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60" w:rsidRPr="00B54CAD" w:rsidRDefault="00B54CAD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291DCC" w:rsidRDefault="00F561DB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="001C02EC">
              <w:rPr>
                <w:rFonts w:ascii="Times New Roman" w:hAnsi="Times New Roman" w:cs="Times New Roman"/>
                <w:sz w:val="24"/>
                <w:szCs w:val="24"/>
              </w:rPr>
              <w:t>Каратинский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F561DB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</w:t>
            </w:r>
            <w:r w:rsidR="007E7360"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7E7360" w:rsidRPr="00291DCC" w:rsidRDefault="007E7360" w:rsidP="00F561DB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proofErr w:type="spellStart"/>
            <w:r w:rsidR="001C02EC">
              <w:rPr>
                <w:rFonts w:ascii="Times New Roman" w:hAnsi="Times New Roman" w:cs="Times New Roman"/>
              </w:rPr>
              <w:t>Карати</w:t>
            </w:r>
            <w:r w:rsidR="00F561DB">
              <w:rPr>
                <w:rFonts w:ascii="Times New Roman" w:hAnsi="Times New Roman" w:cs="Times New Roman"/>
              </w:rPr>
              <w:t>нский</w:t>
            </w:r>
            <w:proofErr w:type="spellEnd"/>
            <w:r w:rsidR="00F561DB">
              <w:rPr>
                <w:rFonts w:ascii="Times New Roman" w:hAnsi="Times New Roman" w:cs="Times New Roman"/>
              </w:rPr>
              <w:t xml:space="preserve"> детский сад «Улыбка»</w:t>
            </w:r>
          </w:p>
          <w:p w:rsidR="001C02EC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91DCC">
              <w:rPr>
                <w:rFonts w:ascii="Times New Roman" w:hAnsi="Times New Roman" w:cs="Times New Roman"/>
              </w:rPr>
              <w:t>____________________</w:t>
            </w:r>
            <w:r w:rsidR="001C02EC">
              <w:rPr>
                <w:rFonts w:ascii="Times New Roman" w:hAnsi="Times New Roman" w:cs="Times New Roman"/>
              </w:rPr>
              <w:t>П.З.Хайбулаева</w:t>
            </w:r>
            <w:proofErr w:type="spellEnd"/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Pr="00432166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E7360">
        <w:rPr>
          <w:rFonts w:ascii="Times New Roman" w:hAnsi="Times New Roman" w:cs="Times New Roman"/>
          <w:b/>
          <w:color w:val="FF0000"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FB7709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муниципального бюджет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ного дошкольного об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щеоб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разовательного учреждения</w:t>
      </w:r>
    </w:p>
    <w:p w:rsidR="007E7360" w:rsidRPr="00DD0D5E" w:rsidRDefault="001C02EC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Карати</w:t>
      </w:r>
      <w:r w:rsidR="00F561DB">
        <w:rPr>
          <w:rFonts w:ascii="Times New Roman" w:hAnsi="Times New Roman" w:cs="Times New Roman"/>
          <w:color w:val="000000" w:themeColor="text1"/>
          <w:sz w:val="48"/>
          <w:szCs w:val="48"/>
        </w:rPr>
        <w:t>нский</w:t>
      </w:r>
      <w:proofErr w:type="spellEnd"/>
      <w:r w:rsidR="00F561DB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детский «Улыбка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1D39B7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за 2019-2020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lastRenderedPageBreak/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</w:t>
      </w:r>
      <w:proofErr w:type="spellStart"/>
      <w:r w:rsidR="00F568F7" w:rsidRPr="00FF5DCF">
        <w:rPr>
          <w:sz w:val="28"/>
          <w:szCs w:val="28"/>
        </w:rPr>
        <w:t>самообследования</w:t>
      </w:r>
      <w:proofErr w:type="spellEnd"/>
      <w:r w:rsidR="00DF5BE6">
        <w:rPr>
          <w:sz w:val="28"/>
          <w:szCs w:val="28"/>
        </w:rPr>
        <w:t xml:space="preserve">  </w:t>
      </w:r>
      <w:r w:rsidR="00F561DB">
        <w:rPr>
          <w:sz w:val="28"/>
          <w:szCs w:val="28"/>
        </w:rPr>
        <w:t>МБ</w:t>
      </w:r>
      <w:r w:rsidRPr="00FF5DCF">
        <w:rPr>
          <w:sz w:val="28"/>
          <w:szCs w:val="28"/>
        </w:rPr>
        <w:t xml:space="preserve">ДОУ </w:t>
      </w:r>
      <w:r w:rsidR="001C02EC">
        <w:rPr>
          <w:sz w:val="28"/>
          <w:szCs w:val="28"/>
        </w:rPr>
        <w:t xml:space="preserve"> «</w:t>
      </w:r>
      <w:proofErr w:type="spellStart"/>
      <w:r w:rsidR="001C02EC">
        <w:rPr>
          <w:sz w:val="28"/>
          <w:szCs w:val="28"/>
        </w:rPr>
        <w:t>Карат</w:t>
      </w:r>
      <w:r w:rsidR="00F561DB">
        <w:rPr>
          <w:sz w:val="28"/>
          <w:szCs w:val="28"/>
        </w:rPr>
        <w:t>инский</w:t>
      </w:r>
      <w:proofErr w:type="spellEnd"/>
      <w:r w:rsidR="00920F04">
        <w:rPr>
          <w:sz w:val="28"/>
          <w:szCs w:val="28"/>
        </w:rPr>
        <w:t xml:space="preserve"> </w:t>
      </w:r>
      <w:r w:rsidR="00F561DB">
        <w:rPr>
          <w:sz w:val="28"/>
          <w:szCs w:val="28"/>
        </w:rPr>
        <w:t>детский сад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 В процессе </w:t>
      </w:r>
      <w:proofErr w:type="spellStart"/>
      <w:r w:rsidRPr="00FF5DCF">
        <w:rPr>
          <w:sz w:val="28"/>
          <w:szCs w:val="28"/>
        </w:rPr>
        <w:t>самообследования</w:t>
      </w:r>
      <w:proofErr w:type="spellEnd"/>
      <w:r w:rsidRPr="00FF5DCF">
        <w:rPr>
          <w:sz w:val="28"/>
          <w:szCs w:val="28"/>
        </w:rPr>
        <w:t xml:space="preserve">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</w:t>
      </w:r>
      <w:r w:rsidR="008D0879">
        <w:rPr>
          <w:sz w:val="28"/>
          <w:szCs w:val="28"/>
        </w:rPr>
        <w:t>и, системы управления МБ</w:t>
      </w:r>
      <w:r w:rsidR="00F561DB">
        <w:rPr>
          <w:sz w:val="28"/>
          <w:szCs w:val="28"/>
        </w:rPr>
        <w:t>ДОУ «Улыбка»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>казателе</w:t>
      </w:r>
      <w:r w:rsidR="008D0879">
        <w:rPr>
          <w:sz w:val="28"/>
          <w:szCs w:val="28"/>
        </w:rPr>
        <w:t>й деятельности МБ</w:t>
      </w:r>
      <w:r w:rsidR="00F561DB">
        <w:rPr>
          <w:sz w:val="28"/>
          <w:szCs w:val="28"/>
        </w:rPr>
        <w:t>ДОУ «Улыбка»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"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Карат</w:t>
      </w:r>
      <w:r w:rsidR="00F561D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F561DB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F561DB">
        <w:rPr>
          <w:rFonts w:ascii="Times New Roman" w:hAnsi="Times New Roman" w:cs="Times New Roman"/>
          <w:sz w:val="28"/>
          <w:szCs w:val="28"/>
        </w:rPr>
        <w:t>«Улыбка</w:t>
      </w:r>
      <w:r w:rsidRPr="00FF5DCF">
        <w:rPr>
          <w:rFonts w:ascii="Times New Roman" w:hAnsi="Times New Roman" w:cs="Times New Roman"/>
          <w:sz w:val="28"/>
          <w:szCs w:val="28"/>
        </w:rPr>
        <w:t>" принято на баланс Админист</w:t>
      </w:r>
      <w:r w:rsidR="00F561DB">
        <w:rPr>
          <w:rFonts w:ascii="Times New Roman" w:hAnsi="Times New Roman" w:cs="Times New Roman"/>
          <w:sz w:val="28"/>
          <w:szCs w:val="28"/>
        </w:rPr>
        <w:t>рации МР "</w:t>
      </w:r>
      <w:proofErr w:type="spellStart"/>
      <w:r w:rsidR="00F561DB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F561D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5DCF">
        <w:rPr>
          <w:rFonts w:ascii="Times New Roman" w:hAnsi="Times New Roman" w:cs="Times New Roman"/>
          <w:sz w:val="28"/>
          <w:szCs w:val="28"/>
        </w:rPr>
        <w:t>".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61DB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</w:t>
      </w:r>
      <w:r w:rsidR="00F561DB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>разовательное учреждение «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Карат</w:t>
      </w:r>
      <w:r w:rsidR="00751E2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751E2B">
        <w:rPr>
          <w:rFonts w:ascii="Times New Roman" w:hAnsi="Times New Roman" w:cs="Times New Roman"/>
          <w:sz w:val="28"/>
          <w:szCs w:val="28"/>
        </w:rPr>
        <w:t>«Улыбка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751E2B"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1C02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Карат</w:t>
      </w:r>
      <w:r w:rsidR="00751E2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1C02EC">
        <w:rPr>
          <w:rFonts w:ascii="Times New Roman" w:hAnsi="Times New Roman" w:cs="Times New Roman"/>
          <w:sz w:val="28"/>
          <w:szCs w:val="28"/>
        </w:rPr>
        <w:t xml:space="preserve"> "</w:t>
      </w:r>
      <w:r w:rsidR="00751E2B">
        <w:rPr>
          <w:rFonts w:ascii="Times New Roman" w:hAnsi="Times New Roman" w:cs="Times New Roman"/>
          <w:sz w:val="28"/>
          <w:szCs w:val="28"/>
        </w:rPr>
        <w:t>Улыбка</w:t>
      </w:r>
      <w:r w:rsidR="00F568F7" w:rsidRPr="00FF5DCF"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="001C02EC">
        <w:rPr>
          <w:rFonts w:ascii="Times New Roman" w:hAnsi="Times New Roman" w:cs="Times New Roman"/>
          <w:sz w:val="28"/>
          <w:szCs w:val="28"/>
        </w:rPr>
        <w:t xml:space="preserve"> Р</w:t>
      </w:r>
      <w:r w:rsidRPr="00FF5DCF">
        <w:rPr>
          <w:rFonts w:ascii="Times New Roman" w:hAnsi="Times New Roman" w:cs="Times New Roman"/>
          <w:sz w:val="28"/>
          <w:szCs w:val="28"/>
        </w:rPr>
        <w:t>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="001C02EC">
        <w:rPr>
          <w:rFonts w:ascii="Times New Roman" w:hAnsi="Times New Roman" w:cs="Times New Roman"/>
          <w:sz w:val="28"/>
          <w:szCs w:val="28"/>
        </w:rPr>
        <w:t>, с.Карата</w:t>
      </w:r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1C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Эшхинская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6C7010" w:rsidRPr="00FF5DCF" w:rsidRDefault="00C90D7F" w:rsidP="00751E2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 w:rsidR="00751E2B">
        <w:rPr>
          <w:rFonts w:ascii="Times New Roman" w:hAnsi="Times New Roman" w:cs="Times New Roman"/>
          <w:sz w:val="28"/>
          <w:szCs w:val="28"/>
        </w:rPr>
        <w:t>бюджет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ным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</w:t>
      </w:r>
      <w:r w:rsidR="00751E2B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 xml:space="preserve">разовательной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организацией.</w:t>
      </w:r>
      <w:r w:rsidR="00751E2B">
        <w:rPr>
          <w:rFonts w:ascii="Times New Roman" w:hAnsi="Times New Roman" w:cs="Times New Roman"/>
          <w:b/>
          <w:sz w:val="28"/>
          <w:szCs w:val="28"/>
        </w:rPr>
        <w:t>лицензия</w:t>
      </w:r>
      <w:proofErr w:type="spellEnd"/>
      <w:r w:rsidR="00751E2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C02EC">
        <w:rPr>
          <w:rFonts w:ascii="Times New Roman" w:hAnsi="Times New Roman" w:cs="Times New Roman"/>
          <w:b/>
          <w:sz w:val="28"/>
          <w:szCs w:val="28"/>
        </w:rPr>
        <w:t>6144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1C02EC">
        <w:rPr>
          <w:rFonts w:ascii="Times New Roman" w:hAnsi="Times New Roman" w:cs="Times New Roman"/>
          <w:sz w:val="28"/>
          <w:szCs w:val="28"/>
        </w:rPr>
        <w:t xml:space="preserve"> 05Л01  0000247</w:t>
      </w:r>
      <w:r w:rsidR="00751E2B">
        <w:rPr>
          <w:rFonts w:ascii="Times New Roman" w:hAnsi="Times New Roman" w:cs="Times New Roman"/>
          <w:sz w:val="28"/>
          <w:szCs w:val="28"/>
        </w:rPr>
        <w:t>, от 2</w:t>
      </w:r>
      <w:r w:rsidR="001C02EC">
        <w:rPr>
          <w:rFonts w:ascii="Times New Roman" w:hAnsi="Times New Roman" w:cs="Times New Roman"/>
          <w:sz w:val="28"/>
          <w:szCs w:val="28"/>
        </w:rPr>
        <w:t xml:space="preserve">1 мая </w:t>
      </w:r>
      <w:r w:rsidR="00751E2B">
        <w:rPr>
          <w:rFonts w:ascii="Times New Roman" w:hAnsi="Times New Roman" w:cs="Times New Roman"/>
          <w:sz w:val="28"/>
          <w:szCs w:val="28"/>
        </w:rPr>
        <w:t>2012</w:t>
      </w:r>
      <w:r w:rsidRPr="00FF5DCF">
        <w:rPr>
          <w:rFonts w:ascii="Times New Roman" w:hAnsi="Times New Roman" w:cs="Times New Roman"/>
          <w:sz w:val="28"/>
          <w:szCs w:val="28"/>
        </w:rPr>
        <w:t>года, выдана министерством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действия-  бессрочно.</w:t>
      </w:r>
    </w:p>
    <w:p w:rsidR="00F949EC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="001C02EC">
        <w:rPr>
          <w:rFonts w:ascii="Times New Roman" w:hAnsi="Times New Roman" w:cs="Times New Roman"/>
          <w:b/>
          <w:sz w:val="28"/>
          <w:szCs w:val="28"/>
        </w:rPr>
        <w:t>Каратинский</w:t>
      </w:r>
      <w:proofErr w:type="spellEnd"/>
      <w:r w:rsidR="001C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1E2B">
        <w:rPr>
          <w:rFonts w:ascii="Times New Roman" w:hAnsi="Times New Roman" w:cs="Times New Roman"/>
          <w:b/>
          <w:sz w:val="28"/>
          <w:szCs w:val="28"/>
        </w:rPr>
        <w:t>д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ет</w:t>
      </w:r>
      <w:r w:rsidR="00EA77B4">
        <w:rPr>
          <w:rFonts w:ascii="Times New Roman" w:hAnsi="Times New Roman" w:cs="Times New Roman"/>
          <w:b/>
          <w:sz w:val="28"/>
          <w:szCs w:val="28"/>
        </w:rPr>
        <w:t>-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987F0A" w:rsidRPr="00FF5DCF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>«Улыбка</w:t>
      </w:r>
      <w:r w:rsidR="00F568F7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9EC" w:rsidRPr="00FF5DCF">
        <w:rPr>
          <w:rFonts w:ascii="Times New Roman" w:hAnsi="Times New Roman" w:cs="Times New Roman"/>
          <w:sz w:val="28"/>
          <w:szCs w:val="28"/>
        </w:rPr>
        <w:t>утвержден начальником Управления образо</w:t>
      </w:r>
      <w:r w:rsidR="008D0879">
        <w:rPr>
          <w:rFonts w:ascii="Times New Roman" w:hAnsi="Times New Roman" w:cs="Times New Roman"/>
          <w:sz w:val="28"/>
          <w:szCs w:val="28"/>
        </w:rPr>
        <w:t xml:space="preserve">ванием </w:t>
      </w:r>
      <w:proofErr w:type="spellStart"/>
      <w:r w:rsidR="008D0879">
        <w:rPr>
          <w:rFonts w:ascii="Times New Roman" w:hAnsi="Times New Roman" w:cs="Times New Roman"/>
          <w:sz w:val="28"/>
          <w:szCs w:val="28"/>
        </w:rPr>
        <w:t>З.К.Шамхало</w:t>
      </w:r>
      <w:r w:rsidR="007E7360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F949EC" w:rsidRPr="00FF5DCF">
        <w:rPr>
          <w:rFonts w:ascii="Times New Roman" w:hAnsi="Times New Roman" w:cs="Times New Roman"/>
          <w:sz w:val="28"/>
          <w:szCs w:val="28"/>
        </w:rPr>
        <w:t>, выдано свидетельство о государственной регистрации 22.08.2017г.</w:t>
      </w:r>
    </w:p>
    <w:p w:rsidR="00C90D7F" w:rsidRPr="00FF5DCF" w:rsidRDefault="00751E2B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r w:rsidR="001C02EC" w:rsidRPr="001C02EC">
        <w:t xml:space="preserve"> </w:t>
      </w:r>
      <w:r w:rsidR="001C02EC" w:rsidRPr="001C02EC">
        <w:rPr>
          <w:rFonts w:ascii="Times New Roman" w:hAnsi="Times New Roman" w:cs="Times New Roman"/>
          <w:b/>
          <w:sz w:val="28"/>
          <w:szCs w:val="28"/>
        </w:rPr>
        <w:t>ulybka-detskiysad@mail.ru</w:t>
      </w:r>
    </w:p>
    <w:p w:rsidR="001C02EC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1E2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02EC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="001C02EC">
        <w:rPr>
          <w:rFonts w:ascii="Times New Roman" w:hAnsi="Times New Roman" w:cs="Times New Roman"/>
          <w:b/>
          <w:bCs/>
          <w:sz w:val="28"/>
          <w:szCs w:val="28"/>
        </w:rPr>
        <w:t>Каратинский</w:t>
      </w:r>
      <w:proofErr w:type="spellEnd"/>
      <w:r w:rsidR="001C02EC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"Улыбка" </w:t>
      </w:r>
      <w:r w:rsidR="001C02EC" w:rsidRPr="001C02EC">
        <w:rPr>
          <w:rFonts w:ascii="Times New Roman" w:hAnsi="Times New Roman" w:cs="Times New Roman"/>
          <w:bCs/>
          <w:i/>
          <w:sz w:val="28"/>
          <w:szCs w:val="28"/>
        </w:rPr>
        <w:t>https://ahvkaratdsul.tvoysadik.ru/</w:t>
      </w:r>
    </w:p>
    <w:p w:rsidR="009A6B9E" w:rsidRDefault="009A6B9E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A6B9E" w:rsidRDefault="009A6B9E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A6B9E" w:rsidRDefault="00751E2B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работы д</w:t>
      </w:r>
      <w:r w:rsidR="00C90D7F" w:rsidRPr="00FF5DCF">
        <w:rPr>
          <w:rFonts w:ascii="Times New Roman" w:hAnsi="Times New Roman" w:cs="Times New Roman"/>
          <w:b/>
          <w:bCs/>
          <w:sz w:val="28"/>
          <w:szCs w:val="28"/>
        </w:rPr>
        <w:t>етского сада</w:t>
      </w:r>
      <w:r w:rsidR="009A6B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0D7F" w:rsidRPr="009A6B9E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B7709">
        <w:rPr>
          <w:rFonts w:ascii="Times New Roman" w:hAnsi="Times New Roman" w:cs="Times New Roman"/>
          <w:bCs/>
          <w:sz w:val="28"/>
          <w:szCs w:val="28"/>
        </w:rPr>
        <w:t>ятидневной рабочей неделе с 7.30</w:t>
      </w:r>
      <w:r w:rsidR="006249F0">
        <w:rPr>
          <w:rFonts w:ascii="Times New Roman" w:hAnsi="Times New Roman" w:cs="Times New Roman"/>
          <w:bCs/>
          <w:sz w:val="28"/>
          <w:szCs w:val="28"/>
        </w:rPr>
        <w:t>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1C02EC">
        <w:rPr>
          <w:rFonts w:ascii="Times New Roman" w:hAnsi="Times New Roman" w:cs="Times New Roman"/>
          <w:b/>
          <w:sz w:val="28"/>
          <w:szCs w:val="28"/>
        </w:rPr>
        <w:t>4</w:t>
      </w:r>
      <w:r w:rsidRPr="00FF5DCF">
        <w:rPr>
          <w:rFonts w:ascii="Times New Roman" w:hAnsi="Times New Roman" w:cs="Times New Roman"/>
          <w:sz w:val="28"/>
          <w:szCs w:val="28"/>
        </w:rPr>
        <w:t>групп</w:t>
      </w:r>
      <w:r w:rsidR="001C02EC">
        <w:rPr>
          <w:rFonts w:ascii="Times New Roman" w:hAnsi="Times New Roman" w:cs="Times New Roman"/>
          <w:sz w:val="28"/>
          <w:szCs w:val="28"/>
        </w:rPr>
        <w:t>ы</w:t>
      </w:r>
      <w:r w:rsidRPr="00FF5DCF">
        <w:rPr>
          <w:rFonts w:ascii="Times New Roman" w:hAnsi="Times New Roman" w:cs="Times New Roman"/>
          <w:sz w:val="28"/>
          <w:szCs w:val="28"/>
        </w:rPr>
        <w:t xml:space="preserve">, рассчитанных на посещение детей в количестве </w:t>
      </w:r>
      <w:r w:rsidR="003C0282">
        <w:rPr>
          <w:rFonts w:ascii="Times New Roman" w:hAnsi="Times New Roman" w:cs="Times New Roman"/>
          <w:b/>
          <w:sz w:val="28"/>
          <w:szCs w:val="28"/>
        </w:rPr>
        <w:t>65</w:t>
      </w:r>
      <w:r w:rsidRPr="00FF5DCF">
        <w:rPr>
          <w:rFonts w:ascii="Times New Roman" w:hAnsi="Times New Roman" w:cs="Times New Roman"/>
          <w:b/>
          <w:sz w:val="28"/>
          <w:szCs w:val="28"/>
        </w:rPr>
        <w:t>.</w:t>
      </w:r>
    </w:p>
    <w:p w:rsidR="00C90D7F" w:rsidRPr="00FF5DCF" w:rsidRDefault="003C0282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Заведующая</w:t>
      </w:r>
      <w:r w:rsidR="006249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="006249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1C0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Карат</w:t>
      </w:r>
      <w:r w:rsidR="006249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инский</w:t>
      </w:r>
      <w:proofErr w:type="spellEnd"/>
      <w:r w:rsidR="006249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«Улыбка</w:t>
      </w:r>
      <w:r w:rsidR="00F949EC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Хайбулаева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П.З.</w:t>
      </w:r>
      <w:r w:rsidR="0062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 коллективом</w:t>
      </w:r>
      <w:r w:rsidR="00DF4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2006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образования-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очная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2 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C90D7F" w:rsidRPr="00FF5DCF" w:rsidRDefault="00FB7709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МБДОУ «Улыбка»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"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«Улыбка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составляет 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- 2019-2020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D70AF9" w:rsidRPr="00FF5DCF" w:rsidRDefault="00C90D7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>-12детей</w:t>
      </w:r>
    </w:p>
    <w:p w:rsidR="00D70AF9" w:rsidRPr="00FF5DCF" w:rsidRDefault="006C7010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</w:p>
    <w:p w:rsidR="00D70AF9" w:rsidRDefault="00C87CE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>- 17</w:t>
      </w:r>
    </w:p>
    <w:p w:rsidR="00DF4E76" w:rsidRDefault="00DF4E76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</w:t>
      </w:r>
    </w:p>
    <w:p w:rsidR="003C0282" w:rsidRPr="00FF5DCF" w:rsidRDefault="003C0282" w:rsidP="003C0282">
      <w:pPr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1D39B7">
        <w:rPr>
          <w:rFonts w:ascii="Times New Roman" w:hAnsi="Times New Roman" w:cs="Times New Roman"/>
          <w:b/>
          <w:i/>
          <w:sz w:val="28"/>
          <w:szCs w:val="28"/>
        </w:rPr>
        <w:t>2019-2020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8D0879">
        <w:rPr>
          <w:sz w:val="28"/>
          <w:szCs w:val="28"/>
        </w:rPr>
        <w:t>ти, системы управления МБДОУ «</w:t>
      </w:r>
      <w:proofErr w:type="spellStart"/>
      <w:r w:rsidR="003C0282">
        <w:rPr>
          <w:sz w:val="28"/>
          <w:szCs w:val="28"/>
        </w:rPr>
        <w:t>Каратинский</w:t>
      </w:r>
      <w:proofErr w:type="spellEnd"/>
      <w:r w:rsidR="003C0282">
        <w:rPr>
          <w:sz w:val="28"/>
          <w:szCs w:val="28"/>
        </w:rPr>
        <w:t xml:space="preserve"> детский сад "</w:t>
      </w:r>
      <w:r w:rsidR="008D0879">
        <w:rPr>
          <w:sz w:val="28"/>
          <w:szCs w:val="28"/>
        </w:rPr>
        <w:t>Улыбка»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</w:t>
      </w:r>
      <w:proofErr w:type="spellStart"/>
      <w:r w:rsidRPr="00FF5DCF">
        <w:rPr>
          <w:sz w:val="28"/>
          <w:szCs w:val="28"/>
        </w:rPr>
        <w:t>воспитательно</w:t>
      </w:r>
      <w:proofErr w:type="spellEnd"/>
      <w:r w:rsidR="008D0879">
        <w:rPr>
          <w:sz w:val="28"/>
          <w:szCs w:val="28"/>
        </w:rPr>
        <w:t xml:space="preserve"> </w:t>
      </w:r>
      <w:r w:rsidRPr="00FF5DCF">
        <w:rPr>
          <w:sz w:val="28"/>
          <w:szCs w:val="28"/>
        </w:rPr>
        <w:t xml:space="preserve">-образовательного </w:t>
      </w:r>
      <w:r w:rsidRPr="00FF5DCF">
        <w:rPr>
          <w:sz w:val="28"/>
          <w:szCs w:val="28"/>
        </w:rPr>
        <w:lastRenderedPageBreak/>
        <w:t>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8D0879">
        <w:rPr>
          <w:sz w:val="28"/>
          <w:szCs w:val="28"/>
        </w:rPr>
        <w:t>и МБДОУ «Улыбка»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и воспитание в ДОУ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</w:t>
      </w:r>
      <w:r w:rsidR="00EA7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Муниципального бюджетного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"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«Улыбка»  </w:t>
      </w:r>
      <w:r w:rsidR="00DB5A8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DF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1D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- 2019-2020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Pr="00FF5DCF" w:rsidRDefault="00DF4E76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4 </w:t>
      </w:r>
      <w:r w:rsidR="009225B8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C87CE4" w:rsidRPr="00C87CE4" w:rsidRDefault="00C87CE4" w:rsidP="00C87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4" w:rsidRPr="00C87CE4" w:rsidRDefault="003C0282" w:rsidP="00C87CE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 - 12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C87CE4" w:rsidRDefault="00C87CE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-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3E2624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3C0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едняя группа  - 17</w:t>
      </w:r>
      <w:r w:rsidR="009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DF4E76" w:rsidRPr="00FF5DCF" w:rsidRDefault="003C0282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- 19</w:t>
      </w:r>
      <w:r w:rsidR="009A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Муниципальное </w:t>
      </w:r>
      <w:r w:rsidR="009F6C0A">
        <w:rPr>
          <w:rFonts w:eastAsia="Times New Roman" w:cs="Times New Roman"/>
          <w:sz w:val="28"/>
          <w:szCs w:val="28"/>
        </w:rPr>
        <w:t xml:space="preserve">бюджетное </w:t>
      </w:r>
      <w:r w:rsidRPr="00FF5DCF">
        <w:rPr>
          <w:rFonts w:eastAsia="Times New Roman" w:cs="Times New Roman"/>
          <w:sz w:val="28"/>
          <w:szCs w:val="28"/>
        </w:rPr>
        <w:t>дошкольное об</w:t>
      </w:r>
      <w:r w:rsidR="009F6C0A">
        <w:rPr>
          <w:rFonts w:eastAsia="Times New Roman" w:cs="Times New Roman"/>
          <w:sz w:val="28"/>
          <w:szCs w:val="28"/>
        </w:rPr>
        <w:t>щеоб</w:t>
      </w:r>
      <w:r w:rsidRPr="00FF5DCF">
        <w:rPr>
          <w:rFonts w:eastAsia="Times New Roman" w:cs="Times New Roman"/>
          <w:sz w:val="28"/>
          <w:szCs w:val="28"/>
        </w:rPr>
        <w:t>разовательное учреждение «</w:t>
      </w:r>
      <w:proofErr w:type="spellStart"/>
      <w:r w:rsidR="00DF4E76">
        <w:rPr>
          <w:rFonts w:eastAsia="Times New Roman" w:cs="Times New Roman"/>
          <w:sz w:val="28"/>
          <w:szCs w:val="28"/>
        </w:rPr>
        <w:t>Карат</w:t>
      </w:r>
      <w:r w:rsidR="009F6C0A">
        <w:rPr>
          <w:rFonts w:eastAsia="Times New Roman" w:cs="Times New Roman"/>
          <w:sz w:val="28"/>
          <w:szCs w:val="28"/>
        </w:rPr>
        <w:t>инский</w:t>
      </w:r>
      <w:proofErr w:type="spellEnd"/>
      <w:r w:rsidR="009F6C0A">
        <w:rPr>
          <w:rFonts w:eastAsia="Times New Roman" w:cs="Times New Roman"/>
          <w:sz w:val="28"/>
          <w:szCs w:val="28"/>
        </w:rPr>
        <w:t xml:space="preserve"> детский сад «Улыбка</w:t>
      </w:r>
      <w:r w:rsidR="00DB5A8A" w:rsidRPr="00FF5DCF">
        <w:rPr>
          <w:rFonts w:eastAsia="Times New Roman" w:cs="Times New Roman"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1D39B7">
        <w:rPr>
          <w:rFonts w:eastAsia="Times New Roman" w:cs="Times New Roman"/>
          <w:sz w:val="28"/>
          <w:szCs w:val="28"/>
        </w:rPr>
        <w:t xml:space="preserve">9-2020 </w:t>
      </w:r>
      <w:r w:rsidRPr="00FF5DCF">
        <w:rPr>
          <w:rFonts w:eastAsia="Times New Roman" w:cs="Times New Roman"/>
          <w:sz w:val="28"/>
          <w:szCs w:val="28"/>
        </w:rPr>
        <w:t xml:space="preserve">учебном году по </w:t>
      </w:r>
      <w:r w:rsidR="003C0282">
        <w:rPr>
          <w:rFonts w:eastAsia="Times New Roman" w:cs="Times New Roman"/>
          <w:sz w:val="28"/>
          <w:szCs w:val="28"/>
        </w:rPr>
        <w:t xml:space="preserve"> Основной О</w:t>
      </w:r>
      <w:r w:rsidRPr="00FF5DCF">
        <w:rPr>
          <w:rFonts w:eastAsia="Times New Roman" w:cs="Times New Roman"/>
          <w:sz w:val="28"/>
          <w:szCs w:val="28"/>
        </w:rPr>
        <w:t>бразовательной П</w:t>
      </w:r>
      <w:r w:rsidR="003C0282">
        <w:rPr>
          <w:rFonts w:eastAsia="Times New Roman" w:cs="Times New Roman"/>
          <w:sz w:val="28"/>
          <w:szCs w:val="28"/>
        </w:rPr>
        <w:t xml:space="preserve">рограмме МБДОУ </w:t>
      </w:r>
      <w:r w:rsidRPr="00FF5DCF">
        <w:rPr>
          <w:rFonts w:cs="Times New Roman"/>
          <w:sz w:val="28"/>
          <w:szCs w:val="28"/>
        </w:rPr>
        <w:t>«</w:t>
      </w:r>
      <w:proofErr w:type="spellStart"/>
      <w:r w:rsidR="00DF4E76">
        <w:rPr>
          <w:rFonts w:cs="Times New Roman"/>
          <w:sz w:val="28"/>
          <w:szCs w:val="28"/>
        </w:rPr>
        <w:t>Карат</w:t>
      </w:r>
      <w:r w:rsidR="009F6C0A">
        <w:rPr>
          <w:rFonts w:cs="Times New Roman"/>
          <w:sz w:val="28"/>
          <w:szCs w:val="28"/>
        </w:rPr>
        <w:t>инский</w:t>
      </w:r>
      <w:proofErr w:type="spellEnd"/>
      <w:r w:rsidR="009F6C0A">
        <w:rPr>
          <w:rFonts w:cs="Times New Roman"/>
          <w:sz w:val="28"/>
          <w:szCs w:val="28"/>
        </w:rPr>
        <w:t xml:space="preserve"> д</w:t>
      </w:r>
      <w:r w:rsidRPr="00FF5DCF">
        <w:rPr>
          <w:rFonts w:cs="Times New Roman"/>
          <w:sz w:val="28"/>
          <w:szCs w:val="28"/>
        </w:rPr>
        <w:t>етский сад</w:t>
      </w:r>
      <w:r w:rsidR="009F6C0A">
        <w:rPr>
          <w:rFonts w:cs="Times New Roman"/>
          <w:sz w:val="28"/>
          <w:szCs w:val="28"/>
        </w:rPr>
        <w:t xml:space="preserve"> «Улыбка</w:t>
      </w:r>
      <w:r w:rsidRPr="00FF5DCF">
        <w:rPr>
          <w:rFonts w:cs="Times New Roman"/>
          <w:sz w:val="28"/>
          <w:szCs w:val="28"/>
        </w:rPr>
        <w:t>»</w:t>
      </w:r>
      <w:r w:rsidR="00DF4E76">
        <w:rPr>
          <w:rFonts w:eastAsia="Times New Roman" w:cs="Times New Roman"/>
          <w:sz w:val="28"/>
          <w:szCs w:val="28"/>
        </w:rPr>
        <w:t xml:space="preserve"> на 2017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FF5DCF">
        <w:rPr>
          <w:rFonts w:cs="Times New Roman"/>
          <w:sz w:val="28"/>
          <w:szCs w:val="28"/>
        </w:rPr>
        <w:t>Вераксы</w:t>
      </w:r>
      <w:proofErr w:type="spellEnd"/>
      <w:r w:rsidRPr="00FF5DCF">
        <w:rPr>
          <w:rFonts w:cs="Times New Roman"/>
          <w:sz w:val="28"/>
          <w:szCs w:val="28"/>
        </w:rPr>
        <w:t>, Т. С. Комаровой, М. А. Васильевой. (</w:t>
      </w:r>
      <w:r w:rsidR="00DF4E76">
        <w:rPr>
          <w:rFonts w:cs="Times New Roman"/>
          <w:sz w:val="28"/>
          <w:szCs w:val="28"/>
        </w:rPr>
        <w:t>Программа была утверждена в 2017</w:t>
      </w:r>
      <w:r w:rsidRPr="00FF5DCF">
        <w:rPr>
          <w:rFonts w:cs="Times New Roman"/>
          <w:sz w:val="28"/>
          <w:szCs w:val="28"/>
        </w:rPr>
        <w:t xml:space="preserve">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</w:t>
      </w:r>
      <w:r w:rsidR="003C0282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DB5A8A" w:rsidRPr="00FF5DCF">
        <w:rPr>
          <w:rFonts w:ascii="Times New Roman" w:hAnsi="Times New Roman" w:cs="Times New Roman"/>
          <w:sz w:val="28"/>
          <w:szCs w:val="28"/>
        </w:rPr>
        <w:t xml:space="preserve"> об</w:t>
      </w:r>
      <w:r w:rsidR="009F6C0A">
        <w:rPr>
          <w:rFonts w:ascii="Times New Roman" w:hAnsi="Times New Roman" w:cs="Times New Roman"/>
          <w:sz w:val="28"/>
          <w:szCs w:val="28"/>
        </w:rPr>
        <w:t xml:space="preserve">разовательной Программы </w:t>
      </w:r>
      <w:r w:rsidR="003C0282">
        <w:rPr>
          <w:rFonts w:ascii="Times New Roman" w:hAnsi="Times New Roman" w:cs="Times New Roman"/>
          <w:sz w:val="28"/>
          <w:szCs w:val="28"/>
        </w:rPr>
        <w:t xml:space="preserve">ДОУ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>бразовательная программа до РД г</w:t>
      </w:r>
      <w:r w:rsidR="00DB5A8A" w:rsidRPr="00FF5DCF">
        <w:rPr>
          <w:rFonts w:ascii="Times New Roman" w:hAnsi="Times New Roman" w:cs="Times New Roman"/>
          <w:sz w:val="28"/>
          <w:szCs w:val="28"/>
        </w:rPr>
        <w:t>.Махачкала «Издательство НИИ педагогики» 2015.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>ими специалистами реализовывался п</w:t>
      </w:r>
      <w:r w:rsidR="009F6C0A">
        <w:rPr>
          <w:rFonts w:ascii="Times New Roman" w:hAnsi="Times New Roman" w:cs="Times New Roman"/>
          <w:sz w:val="28"/>
          <w:szCs w:val="28"/>
        </w:rPr>
        <w:t xml:space="preserve">о </w:t>
      </w:r>
      <w:r w:rsidR="00D70AF9" w:rsidRPr="00FF5DCF">
        <w:rPr>
          <w:rFonts w:ascii="Times New Roman" w:hAnsi="Times New Roman" w:cs="Times New Roman"/>
          <w:sz w:val="28"/>
          <w:szCs w:val="28"/>
        </w:rPr>
        <w:t>программе «От рождения до школы»</w:t>
      </w:r>
      <w:r w:rsidR="009F6C0A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9F6C0A">
        <w:rPr>
          <w:rFonts w:ascii="Times New Roman" w:hAnsi="Times New Roman" w:cs="Times New Roman"/>
          <w:sz w:val="28"/>
          <w:szCs w:val="28"/>
        </w:rPr>
        <w:t>бюджет</w:t>
      </w:r>
      <w:r w:rsidR="00DB5A8A" w:rsidRPr="00FF5DCF">
        <w:rPr>
          <w:rFonts w:ascii="Times New Roman" w:hAnsi="Times New Roman" w:cs="Times New Roman"/>
          <w:sz w:val="28"/>
          <w:szCs w:val="28"/>
        </w:rPr>
        <w:t xml:space="preserve">ного </w:t>
      </w:r>
      <w:r w:rsidR="009F6C0A">
        <w:rPr>
          <w:rFonts w:ascii="Times New Roman" w:hAnsi="Times New Roman" w:cs="Times New Roman"/>
          <w:sz w:val="28"/>
          <w:szCs w:val="28"/>
        </w:rPr>
        <w:t>дошкольного о</w:t>
      </w:r>
      <w:r w:rsidR="000239B8">
        <w:rPr>
          <w:rFonts w:ascii="Times New Roman" w:hAnsi="Times New Roman" w:cs="Times New Roman"/>
          <w:sz w:val="28"/>
          <w:szCs w:val="28"/>
        </w:rPr>
        <w:t>б</w:t>
      </w:r>
      <w:r w:rsidR="009F6C0A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>разовательного учреждения «</w:t>
      </w:r>
      <w:proofErr w:type="spellStart"/>
      <w:r w:rsidR="00DF4E76">
        <w:rPr>
          <w:rFonts w:ascii="Times New Roman" w:hAnsi="Times New Roman" w:cs="Times New Roman"/>
          <w:sz w:val="28"/>
          <w:szCs w:val="28"/>
        </w:rPr>
        <w:t>Карат</w:t>
      </w:r>
      <w:r w:rsidR="009F6C0A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9F6C0A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9F6C0A">
        <w:rPr>
          <w:rFonts w:ascii="Times New Roman" w:hAnsi="Times New Roman" w:cs="Times New Roman"/>
          <w:sz w:val="28"/>
          <w:szCs w:val="28"/>
        </w:rPr>
        <w:t>«Улыбка</w:t>
      </w:r>
      <w:r w:rsidR="00DF4E76">
        <w:rPr>
          <w:rFonts w:ascii="Times New Roman" w:hAnsi="Times New Roman" w:cs="Times New Roman"/>
          <w:sz w:val="28"/>
          <w:szCs w:val="28"/>
        </w:rPr>
        <w:t>» на 2017</w:t>
      </w:r>
      <w:r w:rsidR="007B3344" w:rsidRPr="00FF5DCF">
        <w:rPr>
          <w:rFonts w:ascii="Times New Roman" w:hAnsi="Times New Roman" w:cs="Times New Roman"/>
          <w:sz w:val="28"/>
          <w:szCs w:val="28"/>
        </w:rPr>
        <w:t xml:space="preserve"> – 2021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1F44" w:rsidRPr="00FF5DCF" w:rsidRDefault="00C90D7F" w:rsidP="009F4D36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 xml:space="preserve">использование </w:t>
      </w:r>
      <w:proofErr w:type="spellStart"/>
      <w:r w:rsidRPr="00FF5DCF">
        <w:rPr>
          <w:rFonts w:cs="Times New Roman"/>
          <w:i/>
          <w:sz w:val="28"/>
          <w:szCs w:val="28"/>
        </w:rPr>
        <w:t>здоровьесберегающих</w:t>
      </w:r>
      <w:proofErr w:type="spellEnd"/>
      <w:r w:rsidRPr="00FF5DCF">
        <w:rPr>
          <w:rFonts w:cs="Times New Roman"/>
          <w:i/>
          <w:sz w:val="28"/>
          <w:szCs w:val="28"/>
        </w:rPr>
        <w:t xml:space="preserve"> технологий в образовательном процессе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музейной педагогики, как инновационную педагогическую технологию в реализации регионального компонента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построения </w:t>
      </w:r>
      <w:proofErr w:type="spellStart"/>
      <w:r w:rsidRPr="00FF5DCF">
        <w:rPr>
          <w:rFonts w:cs="Times New Roman"/>
          <w:sz w:val="28"/>
          <w:szCs w:val="28"/>
        </w:rPr>
        <w:t>воспитательно</w:t>
      </w:r>
      <w:proofErr w:type="spellEnd"/>
      <w:r w:rsidR="009F6C0A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 w:rsidR="009F4D36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мероприятия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 № 1)</w:t>
      </w:r>
    </w:p>
    <w:tbl>
      <w:tblPr>
        <w:tblStyle w:val="a4"/>
        <w:tblW w:w="0" w:type="auto"/>
        <w:tblInd w:w="279" w:type="dxa"/>
        <w:tblLook w:val="04A0"/>
      </w:tblPr>
      <w:tblGrid>
        <w:gridCol w:w="4111"/>
        <w:gridCol w:w="4955"/>
      </w:tblGrid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C90D7F" w:rsidRPr="00FF5DCF" w:rsidRDefault="00EA77B4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C90D7F"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ероприятия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 xml:space="preserve">Использование </w:t>
            </w:r>
            <w:proofErr w:type="spellStart"/>
            <w:r w:rsidRPr="00FF5DCF">
              <w:rPr>
                <w:rFonts w:cs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cs="Times New Roman"/>
                <w:i/>
                <w:sz w:val="28"/>
                <w:szCs w:val="28"/>
              </w:rPr>
              <w:t xml:space="preserve"> технологий в образовательном процессе;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</w:t>
            </w:r>
            <w:r w:rsidR="00141F44" w:rsidRPr="00FF5DCF">
              <w:rPr>
                <w:rFonts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141F44" w:rsidRPr="00FF5DCF">
              <w:rPr>
                <w:rFonts w:cs="Times New Roman"/>
                <w:sz w:val="28"/>
                <w:szCs w:val="28"/>
              </w:rPr>
              <w:t>Малые Олимпийские игры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</w:t>
            </w:r>
            <w:r w:rsidR="009F4D36">
              <w:rPr>
                <w:rFonts w:cs="Times New Roman"/>
                <w:sz w:val="28"/>
                <w:szCs w:val="28"/>
              </w:rPr>
              <w:t>е старты» среди старших групп МБ</w:t>
            </w:r>
            <w:r w:rsidR="00A57C1C" w:rsidRPr="00FF5DCF">
              <w:rPr>
                <w:rFonts w:cs="Times New Roman"/>
                <w:sz w:val="28"/>
                <w:szCs w:val="28"/>
              </w:rPr>
              <w:t>ДОУ .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Здоровьесберегающие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технологии в соответствии с ФГОС ДО»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9F4D36" w:rsidP="009F4D36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районы</w:t>
            </w:r>
            <w:r w:rsidR="00A57C1C" w:rsidRPr="00FF5DCF">
              <w:rPr>
                <w:rFonts w:cs="Times New Roman"/>
                <w:sz w:val="28"/>
                <w:szCs w:val="28"/>
              </w:rPr>
              <w:t>х</w:t>
            </w:r>
            <w:proofErr w:type="spellEnd"/>
            <w:r w:rsidR="00A57C1C" w:rsidRPr="00FF5DCF">
              <w:rPr>
                <w:rFonts w:cs="Times New Roman"/>
                <w:sz w:val="28"/>
                <w:szCs w:val="28"/>
              </w:rPr>
              <w:t xml:space="preserve"> метод</w:t>
            </w:r>
            <w:r>
              <w:rPr>
                <w:rFonts w:cs="Times New Roman"/>
                <w:sz w:val="28"/>
                <w:szCs w:val="28"/>
              </w:rPr>
              <w:t xml:space="preserve">  объединени</w:t>
            </w:r>
            <w:r w:rsidR="00A57C1C" w:rsidRPr="00FF5DCF">
              <w:rPr>
                <w:rFonts w:cs="Times New Roman"/>
                <w:sz w:val="28"/>
                <w:szCs w:val="28"/>
              </w:rPr>
              <w:t>ях по физическому развитию</w:t>
            </w:r>
          </w:p>
        </w:tc>
      </w:tr>
      <w:tr w:rsidR="00C90D7F" w:rsidRPr="00FF5DCF" w:rsidTr="00767DE8">
        <w:trPr>
          <w:trHeight w:val="130"/>
        </w:trPr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Джунгли зовут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у обучающиеся закрепились умения преодолевать полосу препятствий, умение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лазать по лестнице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, упражняться в метании. Весёлые старты</w:t>
            </w:r>
            <w:r w:rsidR="009F4D36"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командами МБ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9F4D36">
              <w:rPr>
                <w:rFonts w:ascii="Times New Roman" w:hAnsi="Times New Roman" w:cs="Times New Roman"/>
                <w:sz w:val="28"/>
                <w:szCs w:val="28"/>
              </w:rPr>
              <w:t>в средней группе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способствовали привлечению обучающихся к регулярным занятиям спортом. Кроме этого, команда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приняла активное участие в соревнованиях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D7F" w:rsidRPr="00FF5DCF" w:rsidTr="00767DE8">
        <w:trPr>
          <w:trHeight w:val="1811"/>
        </w:trPr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Смотр </w:t>
            </w:r>
            <w:r w:rsidR="000B5BB2" w:rsidRPr="00FF5DCF">
              <w:rPr>
                <w:rFonts w:cs="Times New Roman"/>
                <w:sz w:val="28"/>
                <w:szCs w:val="28"/>
              </w:rPr>
              <w:t>аль</w:t>
            </w:r>
            <w:r w:rsidR="00DF4E76">
              <w:rPr>
                <w:rFonts w:cs="Times New Roman"/>
                <w:sz w:val="28"/>
                <w:szCs w:val="28"/>
              </w:rPr>
              <w:t>бомов о Дагестане</w:t>
            </w:r>
            <w:r w:rsidR="000B5BB2" w:rsidRPr="00FF5DCF">
              <w:rPr>
                <w:rFonts w:cs="Times New Roman"/>
                <w:sz w:val="28"/>
                <w:szCs w:val="28"/>
              </w:rPr>
              <w:t>, столице Дагестана</w:t>
            </w:r>
            <w:r w:rsidR="00DF4E76">
              <w:rPr>
                <w:rFonts w:cs="Times New Roman"/>
                <w:sz w:val="28"/>
                <w:szCs w:val="28"/>
              </w:rPr>
              <w:t>, родном районе и селе.</w:t>
            </w:r>
          </w:p>
          <w:p w:rsidR="00C90D7F" w:rsidRPr="00FF5DCF" w:rsidRDefault="00C90D7F" w:rsidP="009F4D36">
            <w:pPr>
              <w:pStyle w:val="a3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проведённые мероприятия среди педагогов позволили пополнить 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мини дагестанского музея в группах. В группах собирается материал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героях-дагестанцах, о городах и селах Дагестана.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Родители активно включались в </w:t>
            </w:r>
            <w:proofErr w:type="spell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образовательный процесс </w:t>
            </w:r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собирали материал о родных местах.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E80E08" w:rsidRPr="00FF5DCF" w:rsidRDefault="00E80E08" w:rsidP="00FF5DCF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FF5DC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9202DD" w:rsidRPr="00FF5DC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C90D7F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Знания символики 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Дагестана</w:t>
            </w:r>
            <w:r w:rsidR="00DF4E76">
              <w:rPr>
                <w:rFonts w:cs="Times New Roman"/>
                <w:sz w:val="28"/>
                <w:szCs w:val="28"/>
              </w:rPr>
              <w:t>,и</w:t>
            </w:r>
            <w:proofErr w:type="spellEnd"/>
            <w:r w:rsidR="00DF4E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F4E76">
              <w:rPr>
                <w:rFonts w:cs="Times New Roman"/>
                <w:sz w:val="28"/>
                <w:szCs w:val="28"/>
              </w:rPr>
              <w:t>Ахвахского</w:t>
            </w:r>
            <w:proofErr w:type="spellEnd"/>
            <w:r w:rsidR="00DF4E76">
              <w:rPr>
                <w:rFonts w:cs="Times New Roman"/>
                <w:sz w:val="28"/>
                <w:szCs w:val="28"/>
              </w:rPr>
              <w:t xml:space="preserve"> района</w:t>
            </w:r>
            <w:r w:rsidRPr="00FF5DCF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90D7F" w:rsidRPr="00FF5DCF" w:rsidTr="00767DE8">
        <w:trPr>
          <w:trHeight w:val="322"/>
        </w:trPr>
        <w:tc>
          <w:tcPr>
            <w:tcW w:w="9066" w:type="dxa"/>
            <w:gridSpan w:val="2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DF4E76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воспитанников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сформировались компетенции о государственной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 России. Встреча с сотрудниками музея закрепила у них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старинном обиходе людей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Кроме этого, дети совместно с родителями посетили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библиотеку,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знакомились с произведениями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дагестанских авторов.,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познакомились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флорой и фауной с.Карата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. Узнали о повадках животных, красной книге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и другое.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материального – техническая база групповых по</w:t>
      </w:r>
      <w:r w:rsidR="00DF4E76">
        <w:rPr>
          <w:rFonts w:ascii="Times New Roman" w:hAnsi="Times New Roman" w:cs="Times New Roman"/>
          <w:sz w:val="28"/>
          <w:szCs w:val="28"/>
        </w:rPr>
        <w:t xml:space="preserve">мещений </w:t>
      </w:r>
      <w:r w:rsidRPr="00FF5DCF">
        <w:rPr>
          <w:rFonts w:ascii="Times New Roman" w:hAnsi="Times New Roman" w:cs="Times New Roman"/>
          <w:sz w:val="28"/>
          <w:szCs w:val="28"/>
        </w:rPr>
        <w:t xml:space="preserve">значительно пополнилась современным игровым оборудованием: дидактическими пособиями по ПДД,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технологиями; настольным конструктором; игровыми комплексами «Больница»,</w:t>
      </w:r>
      <w:r w:rsidR="00E8579F">
        <w:rPr>
          <w:rFonts w:ascii="Times New Roman" w:hAnsi="Times New Roman" w:cs="Times New Roman"/>
          <w:sz w:val="28"/>
          <w:szCs w:val="28"/>
        </w:rPr>
        <w:t xml:space="preserve"> «Кухня</w:t>
      </w:r>
      <w:r w:rsidR="00DF4E76">
        <w:rPr>
          <w:rFonts w:ascii="Times New Roman" w:hAnsi="Times New Roman" w:cs="Times New Roman"/>
          <w:sz w:val="28"/>
          <w:szCs w:val="28"/>
        </w:rPr>
        <w:t xml:space="preserve">» и прочим. </w:t>
      </w: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учреждении решению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</w:t>
      </w:r>
      <w:r w:rsidR="00DF68B9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организация рационального питания.</w:t>
      </w:r>
    </w:p>
    <w:p w:rsidR="00C90D7F" w:rsidRPr="00E8579F" w:rsidRDefault="00C90D7F" w:rsidP="00E8579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9F6C0A">
        <w:rPr>
          <w:rFonts w:ascii="Times New Roman" w:hAnsi="Times New Roman" w:cs="Times New Roman"/>
          <w:sz w:val="28"/>
          <w:szCs w:val="28"/>
        </w:rPr>
        <w:t>го года в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E8579F">
        <w:rPr>
          <w:rFonts w:ascii="Times New Roman" w:hAnsi="Times New Roman" w:cs="Times New Roman"/>
          <w:sz w:val="28"/>
          <w:szCs w:val="28"/>
        </w:rPr>
        <w:t xml:space="preserve">было </w:t>
      </w:r>
      <w:r w:rsidR="00DF68B9">
        <w:rPr>
          <w:rFonts w:ascii="Times New Roman" w:hAnsi="Times New Roman" w:cs="Times New Roman"/>
          <w:sz w:val="28"/>
          <w:szCs w:val="28"/>
        </w:rPr>
        <w:t xml:space="preserve">63 воспитанника </w:t>
      </w:r>
      <w:r w:rsidRPr="00FF5DCF">
        <w:rPr>
          <w:rFonts w:ascii="Times New Roman" w:hAnsi="Times New Roman" w:cs="Times New Roman"/>
          <w:sz w:val="28"/>
          <w:szCs w:val="28"/>
        </w:rPr>
        <w:t>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В младш</w:t>
      </w:r>
      <w:r w:rsidR="007E3A5B">
        <w:rPr>
          <w:rFonts w:ascii="Times New Roman" w:hAnsi="Times New Roman" w:cs="Times New Roman"/>
          <w:sz w:val="28"/>
          <w:szCs w:val="28"/>
        </w:rPr>
        <w:t xml:space="preserve">ей группе </w:t>
      </w:r>
      <w:r w:rsidR="00DF68B9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FF5DCF">
        <w:rPr>
          <w:rFonts w:ascii="Times New Roman" w:hAnsi="Times New Roman" w:cs="Times New Roman"/>
          <w:sz w:val="28"/>
          <w:szCs w:val="28"/>
        </w:rPr>
        <w:t>уделили внимание сенсорному воспитанию обучающихся</w:t>
      </w:r>
      <w:r w:rsidR="00E8579F">
        <w:rPr>
          <w:rFonts w:ascii="Times New Roman" w:hAnsi="Times New Roman" w:cs="Times New Roman"/>
          <w:sz w:val="28"/>
          <w:szCs w:val="28"/>
        </w:rPr>
        <w:t>.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</w:t>
      </w:r>
      <w:r w:rsidR="009F6C0A">
        <w:rPr>
          <w:rFonts w:ascii="Times New Roman" w:hAnsi="Times New Roman" w:cs="Times New Roman"/>
          <w:sz w:val="28"/>
          <w:szCs w:val="28"/>
        </w:rPr>
        <w:t>м дорожкам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</w:t>
      </w:r>
      <w:r w:rsidR="00E8579F">
        <w:rPr>
          <w:rFonts w:ascii="Times New Roman" w:hAnsi="Times New Roman" w:cs="Times New Roman"/>
          <w:sz w:val="28"/>
          <w:szCs w:val="28"/>
        </w:rPr>
        <w:t xml:space="preserve">спользованию спортивной деятельности </w:t>
      </w:r>
      <w:r w:rsidRPr="00FF5DCF">
        <w:rPr>
          <w:rFonts w:ascii="Times New Roman" w:hAnsi="Times New Roman" w:cs="Times New Roman"/>
          <w:sz w:val="28"/>
          <w:szCs w:val="28"/>
        </w:rPr>
        <w:t>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9F6C0A">
        <w:rPr>
          <w:rFonts w:ascii="Times New Roman" w:hAnsi="Times New Roman" w:cs="Times New Roman"/>
          <w:sz w:val="28"/>
          <w:szCs w:val="28"/>
        </w:rPr>
        <w:t>елем результатов работы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E8579F" w:rsidRDefault="00E8579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579F" w:rsidRPr="00FF5DCF" w:rsidRDefault="00E8579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Таблица №1.</w:t>
      </w:r>
    </w:p>
    <w:tbl>
      <w:tblPr>
        <w:tblStyle w:val="a4"/>
        <w:tblW w:w="0" w:type="auto"/>
        <w:tblLook w:val="04A0"/>
      </w:tblPr>
      <w:tblGrid>
        <w:gridCol w:w="2235"/>
        <w:gridCol w:w="3260"/>
        <w:gridCol w:w="2410"/>
        <w:gridCol w:w="2376"/>
      </w:tblGrid>
      <w:tr w:rsidR="00DF68B9" w:rsidRPr="00FF5DCF" w:rsidTr="00DF68B9">
        <w:trPr>
          <w:trHeight w:val="270"/>
        </w:trPr>
        <w:tc>
          <w:tcPr>
            <w:tcW w:w="2235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26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410" w:type="dxa"/>
          </w:tcPr>
          <w:p w:rsidR="00DF68B9" w:rsidRPr="00FF5DCF" w:rsidRDefault="001D39B7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68B9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</w:tc>
        <w:tc>
          <w:tcPr>
            <w:tcW w:w="2376" w:type="dxa"/>
          </w:tcPr>
          <w:p w:rsidR="00DF68B9" w:rsidRPr="00FF5DCF" w:rsidRDefault="00DF68B9" w:rsidP="00DF68B9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DF68B9" w:rsidRPr="00FF5DCF" w:rsidTr="00DF68B9">
        <w:trPr>
          <w:trHeight w:val="270"/>
        </w:trPr>
        <w:tc>
          <w:tcPr>
            <w:tcW w:w="2235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6" w:type="dxa"/>
          </w:tcPr>
          <w:p w:rsidR="00DF68B9" w:rsidRPr="00FF5DCF" w:rsidRDefault="001D39B7" w:rsidP="00DF68B9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C90D7F" w:rsidRPr="00FF5DCF" w:rsidRDefault="00E8579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2019 </w:t>
      </w:r>
      <w:r w:rsidR="00C90D7F" w:rsidRPr="00FF5DCF">
        <w:rPr>
          <w:rFonts w:ascii="Times New Roman" w:hAnsi="Times New Roman" w:cs="Times New Roman"/>
          <w:sz w:val="28"/>
          <w:szCs w:val="28"/>
        </w:rPr>
        <w:t>года проводился ежемесячный анализ по заболеваемости детей (с января по декабрь) (таблица 2) (Таблица 3)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4"/>
        <w:tblW w:w="0" w:type="auto"/>
        <w:tblLook w:val="04A0"/>
      </w:tblPr>
      <w:tblGrid>
        <w:gridCol w:w="2389"/>
        <w:gridCol w:w="2020"/>
        <w:gridCol w:w="2020"/>
        <w:gridCol w:w="2022"/>
        <w:gridCol w:w="1716"/>
      </w:tblGrid>
      <w:tr w:rsidR="00C90D7F" w:rsidRPr="00FF5DCF" w:rsidTr="00767DE8">
        <w:trPr>
          <w:trHeight w:val="27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Детодни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/квартал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90D7F" w:rsidRPr="00FF5DCF" w:rsidTr="00767DE8">
        <w:trPr>
          <w:trHeight w:val="56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20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22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16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0D7F" w:rsidRPr="00FF5DCF" w:rsidTr="00767DE8">
        <w:trPr>
          <w:trHeight w:val="588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738E"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4"/>
        <w:tblW w:w="0" w:type="auto"/>
        <w:tblInd w:w="-5" w:type="dxa"/>
        <w:tblLook w:val="04A0"/>
      </w:tblPr>
      <w:tblGrid>
        <w:gridCol w:w="5099"/>
        <w:gridCol w:w="5100"/>
      </w:tblGrid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510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Интенсивный показатель</w:t>
            </w:r>
          </w:p>
        </w:tc>
      </w:tr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00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заболеваемости сотру</w:t>
      </w:r>
      <w:r w:rsidR="00E8579F">
        <w:rPr>
          <w:rFonts w:ascii="Times New Roman" w:hAnsi="Times New Roman" w:cs="Times New Roman"/>
          <w:b/>
          <w:sz w:val="28"/>
          <w:szCs w:val="28"/>
        </w:rPr>
        <w:t>дников за 2019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-2</w:t>
      </w:r>
      <w:r w:rsidR="00E8579F">
        <w:rPr>
          <w:rFonts w:ascii="Times New Roman" w:hAnsi="Times New Roman" w:cs="Times New Roman"/>
          <w:b/>
          <w:sz w:val="28"/>
          <w:szCs w:val="28"/>
        </w:rPr>
        <w:t>020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4"/>
        <w:gridCol w:w="1704"/>
        <w:gridCol w:w="1751"/>
        <w:gridCol w:w="1418"/>
        <w:gridCol w:w="1885"/>
      </w:tblGrid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беременности и родам.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.5</w:t>
      </w:r>
      <w:r w:rsidR="009F4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F4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образовательного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Социально- коммуникативное развитие направлено на усвоение ребёнком норм и ценностей, принятых в обществе, включая моральные и нравственные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Художественно- эстетическое развитие предполагает разви</w:t>
      </w:r>
      <w:r w:rsidR="0008360A">
        <w:rPr>
          <w:rFonts w:ascii="Times New Roman" w:hAnsi="Times New Roman" w:cs="Times New Roman"/>
          <w:sz w:val="28"/>
          <w:szCs w:val="28"/>
        </w:rPr>
        <w:t>тие словесного</w:t>
      </w:r>
      <w:r w:rsidRPr="00FF5DCF">
        <w:rPr>
          <w:rFonts w:ascii="Times New Roman" w:hAnsi="Times New Roman" w:cs="Times New Roman"/>
          <w:sz w:val="28"/>
          <w:szCs w:val="28"/>
        </w:rPr>
        <w:t>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7E3A5B">
        <w:rPr>
          <w:rFonts w:ascii="Times New Roman" w:hAnsi="Times New Roman" w:cs="Times New Roman"/>
          <w:sz w:val="28"/>
          <w:szCs w:val="28"/>
        </w:rPr>
        <w:t>а сайте М</w:t>
      </w:r>
      <w:r w:rsidR="0008360A">
        <w:rPr>
          <w:rFonts w:ascii="Times New Roman" w:hAnsi="Times New Roman" w:cs="Times New Roman"/>
          <w:sz w:val="28"/>
          <w:szCs w:val="28"/>
        </w:rPr>
        <w:t>Б</w:t>
      </w:r>
      <w:r w:rsidR="007E3A5B">
        <w:rPr>
          <w:rFonts w:ascii="Times New Roman" w:hAnsi="Times New Roman" w:cs="Times New Roman"/>
          <w:sz w:val="28"/>
          <w:szCs w:val="28"/>
        </w:rPr>
        <w:t>Д</w:t>
      </w:r>
      <w:r w:rsidR="0008360A">
        <w:rPr>
          <w:rFonts w:ascii="Times New Roman" w:hAnsi="Times New Roman" w:cs="Times New Roman"/>
          <w:sz w:val="28"/>
          <w:szCs w:val="28"/>
        </w:rPr>
        <w:t>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течении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</w:t>
      </w:r>
      <w:r w:rsidR="0008360A">
        <w:rPr>
          <w:rFonts w:ascii="Times New Roman" w:hAnsi="Times New Roman" w:cs="Times New Roman"/>
          <w:sz w:val="28"/>
          <w:szCs w:val="28"/>
        </w:rPr>
        <w:t>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B5790E" w:rsidRPr="00FF5DCF">
        <w:rPr>
          <w:rFonts w:cs="Times New Roman"/>
          <w:sz w:val="28"/>
          <w:szCs w:val="28"/>
        </w:rPr>
        <w:t>Храбрый мальчик»</w:t>
      </w:r>
      <w:r w:rsidR="0008360A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постановка дагестанской сказки</w:t>
      </w:r>
      <w:r w:rsidR="00B13EB0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(январь</w:t>
      </w:r>
      <w:r w:rsidR="007E3A5B">
        <w:rPr>
          <w:rFonts w:cs="Times New Roman"/>
          <w:sz w:val="28"/>
          <w:szCs w:val="28"/>
        </w:rPr>
        <w:t xml:space="preserve"> </w:t>
      </w:r>
      <w:r w:rsidR="001D39B7">
        <w:rPr>
          <w:rFonts w:cs="Times New Roman"/>
          <w:sz w:val="28"/>
          <w:szCs w:val="28"/>
        </w:rPr>
        <w:t>2020</w:t>
      </w:r>
      <w:r w:rsidR="00B5790E" w:rsidRPr="00FF5DCF">
        <w:rPr>
          <w:rFonts w:cs="Times New Roman"/>
          <w:sz w:val="28"/>
          <w:szCs w:val="28"/>
        </w:rPr>
        <w:t>г.)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1D39B7">
        <w:rPr>
          <w:rFonts w:ascii="Times New Roman" w:hAnsi="Times New Roman" w:cs="Times New Roman"/>
          <w:sz w:val="28"/>
          <w:szCs w:val="28"/>
        </w:rPr>
        <w:t>родителями (октябрь2020</w:t>
      </w:r>
      <w:r w:rsidRPr="00FF5DCF">
        <w:rPr>
          <w:rFonts w:ascii="Times New Roman" w:hAnsi="Times New Roman"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</w:t>
      </w:r>
      <w:r w:rsidR="001D39B7">
        <w:rPr>
          <w:rFonts w:cs="Times New Roman"/>
          <w:sz w:val="28"/>
          <w:szCs w:val="28"/>
        </w:rPr>
        <w:t>ите в мамины глаза» (ноябрь 2019</w:t>
      </w:r>
      <w:r w:rsidRPr="00FF5DCF">
        <w:rPr>
          <w:rFonts w:cs="Times New Roman"/>
          <w:sz w:val="28"/>
          <w:szCs w:val="28"/>
        </w:rPr>
        <w:t>)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B5790E" w:rsidRPr="00FF5DCF">
        <w:rPr>
          <w:rFonts w:cs="Times New Roman"/>
          <w:sz w:val="28"/>
          <w:szCs w:val="28"/>
        </w:rPr>
        <w:t xml:space="preserve">рисунков «Я </w:t>
      </w:r>
      <w:r w:rsidR="00897EF4">
        <w:rPr>
          <w:rFonts w:cs="Times New Roman"/>
          <w:sz w:val="28"/>
          <w:szCs w:val="28"/>
        </w:rPr>
        <w:t>люблю родной город» (ноябрь</w:t>
      </w:r>
      <w:r w:rsidR="001D39B7">
        <w:rPr>
          <w:rFonts w:cs="Times New Roman"/>
          <w:sz w:val="28"/>
          <w:szCs w:val="28"/>
        </w:rPr>
        <w:t xml:space="preserve"> 2019</w:t>
      </w:r>
      <w:r w:rsidR="00B5790E" w:rsidRPr="00FF5DCF">
        <w:rPr>
          <w:rFonts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53738E" w:rsidRPr="00FF5DCF">
        <w:rPr>
          <w:rFonts w:cs="Times New Roman"/>
          <w:sz w:val="28"/>
          <w:szCs w:val="28"/>
        </w:rPr>
        <w:t>Новогодняя игрушка моей семьи» (</w:t>
      </w:r>
      <w:r w:rsidR="001D39B7">
        <w:rPr>
          <w:rFonts w:cs="Times New Roman"/>
          <w:sz w:val="28"/>
          <w:szCs w:val="28"/>
        </w:rPr>
        <w:t>декабрь 2019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родной</w:t>
      </w:r>
      <w:r w:rsidR="00D500E7" w:rsidRPr="00FF5DCF">
        <w:rPr>
          <w:rFonts w:cs="Times New Roman"/>
          <w:sz w:val="28"/>
          <w:szCs w:val="28"/>
        </w:rPr>
        <w:t>- н</w:t>
      </w:r>
      <w:r w:rsidR="001D39B7">
        <w:rPr>
          <w:rFonts w:cs="Times New Roman"/>
          <w:sz w:val="28"/>
          <w:szCs w:val="28"/>
        </w:rPr>
        <w:t>ет тебя красивей!» (февраль 2020</w:t>
      </w:r>
      <w:r w:rsidR="00D500E7" w:rsidRPr="00FF5DCF">
        <w:rPr>
          <w:rFonts w:cs="Times New Roman"/>
          <w:sz w:val="28"/>
          <w:szCs w:val="28"/>
        </w:rPr>
        <w:t>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lastRenderedPageBreak/>
        <w:t>Фотовыставка «Джигиты нашего края»-</w:t>
      </w:r>
      <w:r w:rsidR="00B13EB0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ко дню З</w:t>
      </w:r>
      <w:r w:rsidR="001D39B7">
        <w:rPr>
          <w:rFonts w:cs="Times New Roman"/>
          <w:sz w:val="28"/>
          <w:szCs w:val="28"/>
        </w:rPr>
        <w:t>ащитника Отечества (февраль 2020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ко дню матери «Милые</w:t>
      </w:r>
      <w:r w:rsidR="001D39B7">
        <w:rPr>
          <w:rFonts w:cs="Times New Roman"/>
          <w:sz w:val="28"/>
          <w:szCs w:val="28"/>
        </w:rPr>
        <w:t xml:space="preserve"> </w:t>
      </w:r>
      <w:proofErr w:type="spellStart"/>
      <w:r w:rsidR="001D39B7">
        <w:rPr>
          <w:rFonts w:cs="Times New Roman"/>
          <w:sz w:val="28"/>
          <w:szCs w:val="28"/>
        </w:rPr>
        <w:t>горяночки</w:t>
      </w:r>
      <w:proofErr w:type="spellEnd"/>
      <w:r w:rsidR="001D39B7">
        <w:rPr>
          <w:rFonts w:cs="Times New Roman"/>
          <w:sz w:val="28"/>
          <w:szCs w:val="28"/>
        </w:rPr>
        <w:t>» (март 2020</w:t>
      </w:r>
      <w:r w:rsidRPr="00FF5DCF">
        <w:rPr>
          <w:rFonts w:cs="Times New Roman"/>
          <w:sz w:val="28"/>
          <w:szCs w:val="28"/>
        </w:rPr>
        <w:t>)</w:t>
      </w:r>
    </w:p>
    <w:p w:rsidR="00141F44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</w:t>
      </w:r>
      <w:r w:rsidR="001D39B7">
        <w:rPr>
          <w:rFonts w:cs="Times New Roman"/>
          <w:sz w:val="28"/>
          <w:szCs w:val="28"/>
        </w:rPr>
        <w:t>и сражались за Родину» дистанционно  (май 2020</w:t>
      </w:r>
      <w:r w:rsidRPr="00FF5DCF">
        <w:rPr>
          <w:rFonts w:cs="Times New Roman"/>
          <w:sz w:val="28"/>
          <w:szCs w:val="28"/>
        </w:rPr>
        <w:t>)</w:t>
      </w:r>
    </w:p>
    <w:p w:rsidR="00555125" w:rsidRPr="00FF5DCF" w:rsidRDefault="001D39B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5125" w:rsidRPr="00FF5DCF">
        <w:rPr>
          <w:rFonts w:ascii="Times New Roman" w:hAnsi="Times New Roman" w:cs="Times New Roman"/>
          <w:sz w:val="28"/>
          <w:szCs w:val="28"/>
        </w:rPr>
        <w:t>Выступлен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555125" w:rsidRPr="00FF5DCF">
        <w:rPr>
          <w:rFonts w:ascii="Times New Roman" w:hAnsi="Times New Roman" w:cs="Times New Roman"/>
          <w:sz w:val="28"/>
          <w:szCs w:val="28"/>
        </w:rPr>
        <w:t>ко дню Победы «Помним и гордимся» дети показали свои таланты в области речевого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(дистанционно</w:t>
      </w:r>
      <w:r w:rsidR="00E8579F">
        <w:rPr>
          <w:rFonts w:ascii="Times New Roman" w:hAnsi="Times New Roman" w:cs="Times New Roman"/>
          <w:sz w:val="28"/>
          <w:szCs w:val="28"/>
        </w:rPr>
        <w:t>)</w:t>
      </w:r>
      <w:r w:rsidR="00555125" w:rsidRPr="00FF5DCF">
        <w:rPr>
          <w:rFonts w:ascii="Times New Roman" w:hAnsi="Times New Roman" w:cs="Times New Roman"/>
          <w:sz w:val="28"/>
          <w:szCs w:val="28"/>
        </w:rPr>
        <w:t>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1D39B7">
        <w:rPr>
          <w:rFonts w:ascii="Times New Roman" w:hAnsi="Times New Roman" w:cs="Times New Roman"/>
          <w:b/>
          <w:sz w:val="28"/>
          <w:szCs w:val="28"/>
        </w:rPr>
        <w:t>диагностики в 2019-2020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</w:t>
      </w:r>
      <w:r w:rsidR="00E8579F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образовательной прог</w:t>
      </w:r>
      <w:r w:rsidR="0008360A">
        <w:rPr>
          <w:rFonts w:ascii="Times New Roman" w:hAnsi="Times New Roman" w:cs="Times New Roman"/>
          <w:sz w:val="28"/>
          <w:szCs w:val="28"/>
        </w:rPr>
        <w:t>раммы дошкольного образования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</w:t>
      </w:r>
      <w:r w:rsidR="00E8579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Однако, если провести сравнительный анализ среди показателей групп, то м</w:t>
      </w:r>
      <w:r w:rsidR="004806C2">
        <w:rPr>
          <w:rFonts w:ascii="Times New Roman" w:hAnsi="Times New Roman" w:cs="Times New Roman"/>
          <w:sz w:val="28"/>
          <w:szCs w:val="28"/>
        </w:rPr>
        <w:t xml:space="preserve">ы увидим, что в средней группе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 конец учебного </w:t>
      </w:r>
      <w:r w:rsidR="00E8579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F5DCF">
        <w:rPr>
          <w:rFonts w:ascii="Times New Roman" w:hAnsi="Times New Roman" w:cs="Times New Roman"/>
          <w:sz w:val="28"/>
          <w:szCs w:val="28"/>
        </w:rPr>
        <w:t xml:space="preserve">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Pr="00FF5DCF" w:rsidRDefault="004806C2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старшей группы </w:t>
      </w:r>
      <w:r w:rsidR="00C90D7F" w:rsidRPr="00FF5DCF">
        <w:rPr>
          <w:rFonts w:ascii="Times New Roman" w:hAnsi="Times New Roman" w:cs="Times New Roman"/>
          <w:sz w:val="28"/>
          <w:szCs w:val="28"/>
        </w:rPr>
        <w:t>следует уделить внимание на обучающихся с низким уровнем речевого развития (на конец года его показатель снизился всего на 5 % (с 23 % до 18</w:t>
      </w:r>
      <w:r w:rsidR="00C209E1" w:rsidRPr="00FF5DCF">
        <w:rPr>
          <w:rFonts w:ascii="Times New Roman" w:hAnsi="Times New Roman" w:cs="Times New Roman"/>
          <w:sz w:val="28"/>
          <w:szCs w:val="28"/>
        </w:rPr>
        <w:t xml:space="preserve"> %). 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</w:t>
      </w:r>
      <w:r w:rsidR="004806C2">
        <w:rPr>
          <w:rFonts w:ascii="Times New Roman" w:hAnsi="Times New Roman" w:cs="Times New Roman"/>
          <w:sz w:val="28"/>
          <w:szCs w:val="28"/>
        </w:rPr>
        <w:t>ыявлено, что в 2й мл группе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 начало и конец учебного</w:t>
      </w:r>
      <w:r w:rsidR="004806C2">
        <w:rPr>
          <w:rFonts w:ascii="Times New Roman" w:hAnsi="Times New Roman" w:cs="Times New Roman"/>
          <w:sz w:val="28"/>
          <w:szCs w:val="28"/>
        </w:rPr>
        <w:t xml:space="preserve"> года остаётся стабильным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уровень в данной области (его показатель в начал</w:t>
      </w:r>
      <w:r w:rsidR="004806C2">
        <w:rPr>
          <w:rFonts w:ascii="Times New Roman" w:hAnsi="Times New Roman" w:cs="Times New Roman"/>
          <w:sz w:val="28"/>
          <w:szCs w:val="28"/>
        </w:rPr>
        <w:t>е и конце учебного года равен 80</w:t>
      </w:r>
      <w:r w:rsidRPr="00FF5DCF">
        <w:rPr>
          <w:rFonts w:ascii="Times New Roman" w:hAnsi="Times New Roman" w:cs="Times New Roman"/>
          <w:sz w:val="28"/>
          <w:szCs w:val="28"/>
        </w:rPr>
        <w:t xml:space="preserve"> %). 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C90D7F" w:rsidRPr="00E8579F" w:rsidRDefault="00C90D7F" w:rsidP="00E8579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FF5DC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>Материально-технические и медико-социальные</w:t>
      </w:r>
      <w:r w:rsidR="00E8579F">
        <w:rPr>
          <w:sz w:val="28"/>
          <w:szCs w:val="28"/>
        </w:rPr>
        <w:t xml:space="preserve"> условия в ДОУ обеспечивают средний</w:t>
      </w:r>
      <w:r w:rsidR="00C90D7F" w:rsidRPr="00FF5DCF">
        <w:rPr>
          <w:sz w:val="28"/>
          <w:szCs w:val="28"/>
        </w:rPr>
        <w:t xml:space="preserve"> </w:t>
      </w:r>
      <w:r w:rsidR="00C90D7F"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оборудованная спортивная площадка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оборудование центров двигательной активности в группах; мягкие спортивно-игровые комплексы.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E8579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зыкальные колонки; ноутбук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 для театрализованной деятельности.</w:t>
      </w:r>
    </w:p>
    <w:p w:rsidR="00E8579F" w:rsidRPr="00FF5DCF" w:rsidRDefault="00E8579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D7F" w:rsidRPr="00FF5DCF" w:rsidRDefault="004806C2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заведующей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техническими средствами: к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омпьютером,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принтером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комплектом офисной мебели; учебно-методическим комплексом.</w:t>
      </w:r>
    </w:p>
    <w:p w:rsidR="00C90D7F" w:rsidRPr="00FF5DCF" w:rsidRDefault="00C90D7F" w:rsidP="008870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ельном процессе задействовано 6 единиц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средства обучения: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телевизоры - 2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DVD плеер 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1; мультимедийный проектор – 1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колонки – 3; ноутбуки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В достаточн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количестве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разбиты цветники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детского сада расположена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D9C" w:rsidRPr="00FF5DCF" w:rsidRDefault="000A42A5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Здание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Пищеблок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находится в аварийном состоянии.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0A42A5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42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</w:t>
      </w:r>
      <w:r w:rsidR="004806C2" w:rsidRPr="000A42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</w:t>
      </w:r>
      <w:r w:rsidRPr="000A42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группе ДОУ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Организация развивающей среды в различных возрастных группах имеют свои отличительные признаки.</w:t>
      </w:r>
    </w:p>
    <w:p w:rsidR="00C90D7F" w:rsidRPr="00FF5DC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художественно-эстетического развития в группах 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образцы народно-прикладного и декоратив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творчества,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материал по ознакомлению </w:t>
      </w:r>
      <w:r w:rsidR="000A42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жанрами живописи.  Имеются музыкальные колонки  д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прослушивания музыкальных произведений, детские музыкальные инструменты для музыкальной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импровизации, самодельные шумовые инструменты.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они различаются по материалам и по видам сборки. В группах также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имеются материалы для исследовательской и экспериментальной 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 лупы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магниты, различные материалы.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общей культуры, развитие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качеств, формирование предпосылок учебной деятельности, обесп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ечивающих социальную успешность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="008870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1D3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9-2020</w:t>
      </w:r>
      <w:r w:rsidR="0048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7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в МБДОУ «Улыбка»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FF5DCF" w:rsidRDefault="00767DE8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</w:t>
      </w:r>
      <w:r w:rsidR="001D39B7">
        <w:rPr>
          <w:rFonts w:ascii="Times New Roman" w:hAnsi="Times New Roman" w:cs="Times New Roman"/>
          <w:b/>
          <w:i/>
          <w:sz w:val="28"/>
          <w:szCs w:val="28"/>
        </w:rPr>
        <w:t>9-2020</w:t>
      </w:r>
      <w:r w:rsidR="004806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учебном году.</w:t>
      </w:r>
    </w:p>
    <w:p w:rsidR="00C90D7F" w:rsidRPr="00FF5DCF" w:rsidRDefault="004806C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обучающихся- 63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Педагоги, проводившие педагогическую диагностику –</w:t>
      </w:r>
      <w:r w:rsidR="004806C2">
        <w:rPr>
          <w:rFonts w:ascii="Times New Roman" w:hAnsi="Times New Roman" w:cs="Times New Roman"/>
          <w:sz w:val="28"/>
          <w:szCs w:val="28"/>
        </w:rPr>
        <w:t xml:space="preserve"> Магомедова А.и </w:t>
      </w:r>
      <w:proofErr w:type="spellStart"/>
      <w:r w:rsidR="004806C2">
        <w:rPr>
          <w:rFonts w:ascii="Times New Roman" w:hAnsi="Times New Roman" w:cs="Times New Roman"/>
          <w:sz w:val="28"/>
          <w:szCs w:val="28"/>
        </w:rPr>
        <w:t>Ризанова</w:t>
      </w:r>
      <w:proofErr w:type="spellEnd"/>
      <w:r w:rsidR="004806C2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FF5DCF" w:rsidRDefault="00FF436D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3.12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 w:cs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В детском саду раб</w:t>
      </w:r>
      <w:r w:rsidR="00887070">
        <w:rPr>
          <w:rFonts w:eastAsia="Times New Roman" w:cs="Times New Roman"/>
          <w:sz w:val="28"/>
          <w:szCs w:val="28"/>
        </w:rPr>
        <w:t>отают 6 педагогов, из них — 5</w:t>
      </w:r>
      <w:r w:rsidR="0008360A">
        <w:rPr>
          <w:rFonts w:eastAsia="Times New Roman" w:cs="Times New Roman"/>
          <w:sz w:val="28"/>
          <w:szCs w:val="28"/>
        </w:rPr>
        <w:t xml:space="preserve"> </w:t>
      </w:r>
      <w:r w:rsidRPr="00FF5DCF">
        <w:rPr>
          <w:rFonts w:eastAsia="Times New Roman" w:cs="Times New Roman"/>
          <w:sz w:val="28"/>
          <w:szCs w:val="28"/>
        </w:rPr>
        <w:t>в</w:t>
      </w:r>
      <w:r w:rsidR="00887070">
        <w:rPr>
          <w:rFonts w:eastAsia="Times New Roman" w:cs="Times New Roman"/>
          <w:sz w:val="28"/>
          <w:szCs w:val="28"/>
        </w:rPr>
        <w:t>оспитателей, 1 инструктор ФЗК</w:t>
      </w:r>
      <w:r w:rsidR="007E333C" w:rsidRPr="00FF5DCF">
        <w:rPr>
          <w:rFonts w:eastAsia="Times New Roman" w:cs="Times New Roman"/>
          <w:sz w:val="28"/>
          <w:szCs w:val="28"/>
        </w:rPr>
        <w:t>.</w:t>
      </w:r>
    </w:p>
    <w:p w:rsidR="00FF436D" w:rsidRPr="00FF5DCF" w:rsidRDefault="00FF436D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7E333C" w:rsidRPr="00FF5DCF" w:rsidRDefault="00C90D7F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3236595</wp:posOffset>
            </wp:positionH>
            <wp:positionV relativeFrom="paragraph">
              <wp:posOffset>1543148</wp:posOffset>
            </wp:positionV>
            <wp:extent cx="2804160" cy="1421130"/>
            <wp:effectExtent l="0" t="0" r="15240" b="762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3174951</wp:posOffset>
            </wp:positionH>
            <wp:positionV relativeFrom="paragraph">
              <wp:posOffset>19001</wp:posOffset>
            </wp:positionV>
            <wp:extent cx="2907030" cy="1404620"/>
            <wp:effectExtent l="0" t="0" r="7620" b="508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356381</wp:posOffset>
            </wp:positionH>
            <wp:positionV relativeFrom="paragraph">
              <wp:posOffset>9525</wp:posOffset>
            </wp:positionV>
            <wp:extent cx="2656433" cy="1406106"/>
            <wp:effectExtent l="0" t="0" r="10795" b="381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5B1054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664845</wp:posOffset>
            </wp:positionV>
            <wp:extent cx="2670810" cy="1414145"/>
            <wp:effectExtent l="19050" t="0" r="1524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2FA3" w:rsidRPr="0008360A" w:rsidRDefault="007E3A5B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806C2">
        <w:rPr>
          <w:b/>
          <w:color w:val="FF0000"/>
        </w:rPr>
        <w:t xml:space="preserve">Магомедова </w:t>
      </w:r>
      <w:proofErr w:type="spellStart"/>
      <w:r w:rsidR="004806C2">
        <w:rPr>
          <w:b/>
          <w:color w:val="FF0000"/>
        </w:rPr>
        <w:t>Жаварат</w:t>
      </w:r>
      <w:proofErr w:type="spellEnd"/>
      <w:r w:rsidR="004806C2">
        <w:rPr>
          <w:b/>
          <w:color w:val="FF0000"/>
        </w:rPr>
        <w:t xml:space="preserve">, Гаджиева </w:t>
      </w:r>
      <w:proofErr w:type="spellStart"/>
      <w:r w:rsidR="004806C2">
        <w:rPr>
          <w:b/>
          <w:color w:val="FF0000"/>
        </w:rPr>
        <w:t>Хайрат</w:t>
      </w:r>
      <w:proofErr w:type="spellEnd"/>
    </w:p>
    <w:p w:rsidR="00897EF4" w:rsidRDefault="00897EF4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6B" w:rsidRPr="0038766B" w:rsidRDefault="007E3A5B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4806C2">
        <w:rPr>
          <w:b/>
          <w:color w:val="FF0000"/>
        </w:rPr>
        <w:t>Дибирова</w:t>
      </w:r>
      <w:proofErr w:type="spellEnd"/>
      <w:r w:rsidR="004806C2">
        <w:rPr>
          <w:b/>
          <w:color w:val="FF0000"/>
        </w:rPr>
        <w:t xml:space="preserve"> </w:t>
      </w:r>
      <w:proofErr w:type="spellStart"/>
      <w:r w:rsidR="004806C2">
        <w:rPr>
          <w:b/>
          <w:color w:val="FF0000"/>
        </w:rPr>
        <w:t>Мадина</w:t>
      </w:r>
      <w:proofErr w:type="spellEnd"/>
      <w:r w:rsidR="004806C2">
        <w:rPr>
          <w:b/>
          <w:color w:val="FF0000"/>
        </w:rPr>
        <w:t xml:space="preserve">, </w:t>
      </w:r>
      <w:proofErr w:type="spellStart"/>
      <w:r w:rsidR="004806C2">
        <w:rPr>
          <w:b/>
          <w:color w:val="FF0000"/>
        </w:rPr>
        <w:t>Ярмиханова</w:t>
      </w:r>
      <w:proofErr w:type="spellEnd"/>
      <w:r w:rsidR="004806C2">
        <w:rPr>
          <w:b/>
          <w:color w:val="FF0000"/>
        </w:rPr>
        <w:t xml:space="preserve"> П.</w:t>
      </w:r>
    </w:p>
    <w:p w:rsidR="00D72FA3" w:rsidRPr="00FF5DCF" w:rsidRDefault="0038766B" w:rsidP="000836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</w:t>
      </w:r>
      <w:r w:rsidR="00897EF4">
        <w:t xml:space="preserve">                               </w:t>
      </w:r>
    </w:p>
    <w:p w:rsidR="00D72FA3" w:rsidRPr="004806C2" w:rsidRDefault="007E3A5B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97EF4">
        <w:rPr>
          <w:b/>
          <w:color w:val="FF0000"/>
        </w:rPr>
        <w:t xml:space="preserve"> </w:t>
      </w:r>
      <w:r w:rsidR="004806C2">
        <w:rPr>
          <w:b/>
          <w:color w:val="FF0000"/>
        </w:rPr>
        <w:t xml:space="preserve"> Гаджиева </w:t>
      </w:r>
      <w:proofErr w:type="spellStart"/>
      <w:r w:rsidR="004806C2">
        <w:rPr>
          <w:b/>
          <w:color w:val="FF0000"/>
        </w:rPr>
        <w:t>Хайрат</w:t>
      </w:r>
      <w:proofErr w:type="spellEnd"/>
      <w:r w:rsidR="004806C2">
        <w:rPr>
          <w:b/>
          <w:color w:val="FF0000"/>
        </w:rPr>
        <w:t xml:space="preserve">, </w:t>
      </w:r>
      <w:proofErr w:type="spellStart"/>
      <w:r w:rsidR="004806C2">
        <w:rPr>
          <w:b/>
          <w:color w:val="FF0000"/>
        </w:rPr>
        <w:t>Хайбулаева</w:t>
      </w:r>
      <w:proofErr w:type="spellEnd"/>
      <w:r w:rsidR="004806C2">
        <w:rPr>
          <w:b/>
          <w:color w:val="FF0000"/>
        </w:rPr>
        <w:t xml:space="preserve"> </w:t>
      </w:r>
      <w:proofErr w:type="spellStart"/>
      <w:r w:rsidR="004806C2">
        <w:rPr>
          <w:b/>
          <w:color w:val="FF0000"/>
        </w:rPr>
        <w:t>Хадижат</w:t>
      </w:r>
      <w:proofErr w:type="spellEnd"/>
    </w:p>
    <w:p w:rsidR="004806C2" w:rsidRPr="0008360A" w:rsidRDefault="004806C2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 группа - 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Ханика</w:t>
      </w:r>
      <w:proofErr w:type="spellEnd"/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0A42A5" w:rsidRDefault="00C90D7F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Среди педагогов проводилось анкетирование по планированию педагог</w:t>
      </w:r>
      <w:r w:rsidR="001D39B7">
        <w:rPr>
          <w:rFonts w:cs="Times New Roman"/>
          <w:sz w:val="28"/>
          <w:szCs w:val="28"/>
        </w:rPr>
        <w:t xml:space="preserve">ической работы на следующий </w:t>
      </w:r>
      <w:r w:rsidR="000A42A5">
        <w:rPr>
          <w:rFonts w:cs="Times New Roman"/>
          <w:sz w:val="28"/>
          <w:szCs w:val="28"/>
        </w:rPr>
        <w:t>2020-2021</w:t>
      </w:r>
      <w:r w:rsidRPr="00FF5DCF">
        <w:rPr>
          <w:rFonts w:cs="Times New Roman"/>
          <w:sz w:val="28"/>
          <w:szCs w:val="28"/>
        </w:rPr>
        <w:t xml:space="preserve"> учебный год. В анкетировани</w:t>
      </w:r>
      <w:r w:rsidR="0008360A">
        <w:rPr>
          <w:rFonts w:cs="Times New Roman"/>
          <w:sz w:val="28"/>
          <w:szCs w:val="28"/>
        </w:rPr>
        <w:t xml:space="preserve">и приняли участие 6 </w:t>
      </w:r>
      <w:r w:rsidRPr="00FF5DCF">
        <w:rPr>
          <w:rFonts w:cs="Times New Roman"/>
          <w:sz w:val="28"/>
          <w:szCs w:val="28"/>
        </w:rPr>
        <w:t>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</w:t>
      </w:r>
      <w:r w:rsidR="000A42A5">
        <w:rPr>
          <w:rFonts w:cs="Times New Roman"/>
          <w:sz w:val="28"/>
          <w:szCs w:val="28"/>
        </w:rPr>
        <w:t xml:space="preserve">ованию на бесплатной основе. </w:t>
      </w:r>
    </w:p>
    <w:p w:rsidR="000A42A5" w:rsidRDefault="000A42A5" w:rsidP="00FF5DCF">
      <w:pPr>
        <w:pStyle w:val="Standard"/>
        <w:rPr>
          <w:rFonts w:cs="Times New Roman"/>
          <w:sz w:val="28"/>
          <w:szCs w:val="28"/>
        </w:rPr>
      </w:pPr>
    </w:p>
    <w:p w:rsidR="00C90D7F" w:rsidRPr="00FF5DCF" w:rsidRDefault="000A42A5" w:rsidP="00FF5D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4806C2">
        <w:rPr>
          <w:rFonts w:cs="Times New Roman"/>
          <w:sz w:val="28"/>
          <w:szCs w:val="28"/>
        </w:rPr>
        <w:t xml:space="preserve"> В </w:t>
      </w:r>
      <w:r w:rsidR="00C90D7F" w:rsidRPr="00FF5DCF">
        <w:rPr>
          <w:rFonts w:cs="Times New Roman"/>
          <w:sz w:val="28"/>
          <w:szCs w:val="28"/>
        </w:rPr>
        <w:t>кабинете</w:t>
      </w:r>
      <w:r w:rsidR="004806C2">
        <w:rPr>
          <w:rFonts w:cs="Times New Roman"/>
          <w:sz w:val="28"/>
          <w:szCs w:val="28"/>
        </w:rPr>
        <w:t xml:space="preserve"> заведующей </w:t>
      </w:r>
      <w:r w:rsidR="00C90D7F" w:rsidRPr="00FF5DCF">
        <w:rPr>
          <w:rFonts w:cs="Times New Roman"/>
          <w:sz w:val="28"/>
          <w:szCs w:val="28"/>
        </w:rPr>
        <w:t xml:space="preserve"> имеется банк данных</w:t>
      </w:r>
      <w:r w:rsidR="00A41DF8" w:rsidRPr="00FF5DCF">
        <w:rPr>
          <w:rFonts w:cs="Times New Roman"/>
          <w:sz w:val="28"/>
          <w:szCs w:val="28"/>
        </w:rPr>
        <w:t xml:space="preserve"> о педа</w:t>
      </w:r>
      <w:r w:rsidR="0008360A">
        <w:rPr>
          <w:rFonts w:cs="Times New Roman"/>
          <w:sz w:val="28"/>
          <w:szCs w:val="28"/>
        </w:rPr>
        <w:t>гогических сотрудниках МБДОУ «Улыбка»</w:t>
      </w:r>
      <w:r w:rsidR="00C90D7F" w:rsidRPr="00FF5DCF">
        <w:rPr>
          <w:rFonts w:cs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В педагогической работе проводились педсоветы, </w:t>
      </w:r>
      <w:proofErr w:type="spellStart"/>
      <w:r w:rsidR="000A42A5">
        <w:rPr>
          <w:rFonts w:cs="Times New Roman"/>
          <w:sz w:val="28"/>
          <w:szCs w:val="28"/>
        </w:rPr>
        <w:t>методобъеденения</w:t>
      </w:r>
      <w:proofErr w:type="spellEnd"/>
      <w:r w:rsidR="000A42A5">
        <w:rPr>
          <w:rFonts w:cs="Times New Roman"/>
          <w:sz w:val="28"/>
          <w:szCs w:val="28"/>
        </w:rPr>
        <w:t xml:space="preserve">, </w:t>
      </w:r>
      <w:r w:rsidRPr="00FF5DCF">
        <w:rPr>
          <w:rFonts w:cs="Times New Roman"/>
          <w:sz w:val="28"/>
          <w:szCs w:val="28"/>
        </w:rPr>
        <w:t>семинары, р</w:t>
      </w:r>
      <w:r w:rsidR="000A42A5">
        <w:rPr>
          <w:rFonts w:cs="Times New Roman"/>
          <w:sz w:val="28"/>
          <w:szCs w:val="28"/>
        </w:rPr>
        <w:t>абота творческих групп</w:t>
      </w:r>
      <w:r w:rsidRPr="00FF5DCF">
        <w:rPr>
          <w:rFonts w:cs="Times New Roman"/>
          <w:sz w:val="28"/>
          <w:szCs w:val="28"/>
        </w:rPr>
        <w:t>, дискуссионные столы, консультации, решение проблемных задач и практических ситуаций.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Важнейшими направлениями методической работы в течение года были:</w:t>
      </w:r>
      <w:r w:rsidR="000A42A5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оказание педагогической помощи педагогам в поисках эффективных методов работы с детьми;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реализация личных склонностей и творческих интересов с целью наиболее полного самовыражения личности педагога;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совершенствование педагогическо</w:t>
      </w:r>
      <w:r w:rsidR="00A41DF8" w:rsidRPr="00FF5DCF">
        <w:rPr>
          <w:rFonts w:cs="Times New Roman"/>
          <w:sz w:val="28"/>
          <w:szCs w:val="28"/>
        </w:rPr>
        <w:t>го мастерства.</w:t>
      </w:r>
    </w:p>
    <w:p w:rsidR="00C90D7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9A6B9E" w:rsidRPr="00FF5DCF" w:rsidRDefault="009A6B9E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C90D7F" w:rsidRPr="00FF5DCF" w:rsidRDefault="0038766B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Планы </w:t>
      </w:r>
      <w:proofErr w:type="spellStart"/>
      <w:r>
        <w:rPr>
          <w:rFonts w:cs="Times New Roman"/>
          <w:sz w:val="28"/>
          <w:szCs w:val="28"/>
        </w:rPr>
        <w:t>воспитательно</w:t>
      </w:r>
      <w:proofErr w:type="spellEnd"/>
      <w:r>
        <w:rPr>
          <w:rFonts w:cs="Times New Roman"/>
          <w:sz w:val="28"/>
          <w:szCs w:val="28"/>
        </w:rPr>
        <w:t xml:space="preserve"> -</w:t>
      </w:r>
      <w:r w:rsidR="00C90D7F" w:rsidRPr="00FF5DCF">
        <w:rPr>
          <w:rFonts w:cs="Times New Roman"/>
          <w:sz w:val="28"/>
          <w:szCs w:val="28"/>
        </w:rPr>
        <w:t xml:space="preserve">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Вывод: </w:t>
      </w:r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>В метод</w:t>
      </w:r>
      <w:r w:rsidR="0008360A">
        <w:rPr>
          <w:rFonts w:ascii="Times New Roman" w:eastAsia="Times New Roman" w:hAnsi="Times New Roman" w:cs="Times New Roman"/>
          <w:sz w:val="28"/>
          <w:szCs w:val="28"/>
        </w:rPr>
        <w:t xml:space="preserve">ической системе работы МБДОУ «Улыбка» 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>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3.14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 работы с молодыми педагогами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Реализация современной образовательной политики невозможна без молодого педагог</w:t>
      </w:r>
      <w:r w:rsidR="00D91AE0" w:rsidRPr="00FF5DCF">
        <w:rPr>
          <w:rFonts w:ascii="Times New Roman" w:hAnsi="Times New Roman" w:cs="Times New Roman"/>
          <w:sz w:val="28"/>
          <w:szCs w:val="28"/>
        </w:rPr>
        <w:t>а. В 20</w:t>
      </w:r>
      <w:r w:rsidR="00130E08" w:rsidRPr="00FF5DCF">
        <w:rPr>
          <w:rFonts w:ascii="Times New Roman" w:hAnsi="Times New Roman" w:cs="Times New Roman"/>
          <w:sz w:val="28"/>
          <w:szCs w:val="28"/>
        </w:rPr>
        <w:t>1</w:t>
      </w:r>
      <w:r w:rsidR="001D39B7">
        <w:rPr>
          <w:rFonts w:ascii="Times New Roman" w:hAnsi="Times New Roman" w:cs="Times New Roman"/>
          <w:sz w:val="28"/>
          <w:szCs w:val="28"/>
        </w:rPr>
        <w:t>9-2020</w:t>
      </w:r>
      <w:r w:rsidR="00897EF4">
        <w:rPr>
          <w:rFonts w:ascii="Times New Roman" w:hAnsi="Times New Roman" w:cs="Times New Roman"/>
          <w:sz w:val="28"/>
          <w:szCs w:val="28"/>
        </w:rPr>
        <w:t xml:space="preserve"> учебном году в МБДОУ «Улыбка» </w:t>
      </w:r>
      <w:r w:rsidR="00D91AE0" w:rsidRPr="00FF5DCF">
        <w:rPr>
          <w:rFonts w:ascii="Times New Roman" w:hAnsi="Times New Roman" w:cs="Times New Roman"/>
          <w:sz w:val="28"/>
          <w:szCs w:val="28"/>
        </w:rPr>
        <w:t>работал 1 молодой педагог</w:t>
      </w:r>
      <w:r w:rsidR="006F522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6F522E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 w:rsidR="006F522E">
        <w:rPr>
          <w:rFonts w:ascii="Times New Roman" w:hAnsi="Times New Roman" w:cs="Times New Roman"/>
          <w:sz w:val="28"/>
          <w:szCs w:val="28"/>
        </w:rPr>
        <w:t xml:space="preserve"> Ф.</w:t>
      </w:r>
      <w:r w:rsidR="009A6B9E">
        <w:rPr>
          <w:rFonts w:ascii="Times New Roman" w:hAnsi="Times New Roman" w:cs="Times New Roman"/>
          <w:sz w:val="28"/>
          <w:szCs w:val="28"/>
        </w:rPr>
        <w:t xml:space="preserve">В целях оказания ей </w:t>
      </w:r>
      <w:r w:rsidRPr="00FF5DCF">
        <w:rPr>
          <w:rFonts w:ascii="Times New Roman" w:hAnsi="Times New Roman" w:cs="Times New Roman"/>
          <w:sz w:val="28"/>
          <w:szCs w:val="28"/>
        </w:rPr>
        <w:t>практической и методической помощи в детском саду была организована «Школа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="006F522E">
        <w:rPr>
          <w:rFonts w:ascii="Times New Roman" w:hAnsi="Times New Roman" w:cs="Times New Roman"/>
          <w:sz w:val="28"/>
          <w:szCs w:val="28"/>
        </w:rPr>
        <w:t xml:space="preserve">». За ней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был закреплён наставник. Основными задачами наставничества были: привить молодому педагогу интерес к педагогической деятельности и закрепить его в ДОО;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</w:t>
      </w:r>
      <w:r w:rsidR="00887070">
        <w:rPr>
          <w:rFonts w:ascii="Times New Roman" w:hAnsi="Times New Roman" w:cs="Times New Roman"/>
          <w:sz w:val="28"/>
          <w:szCs w:val="28"/>
        </w:rPr>
        <w:t>х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Результат посещений итоговых занятий показал, что педагоги успешно овладели методикой работы с обучающимися, активно применяют современные технологии: метод проектов, и другое. </w:t>
      </w:r>
    </w:p>
    <w:p w:rsidR="00C90D7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дальнейшем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6F522E" w:rsidRPr="00FF5DCF" w:rsidRDefault="006F522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>3.15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Анализ банка данных о семьях воспитанников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9A6B9E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Кол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ичество семей в </w:t>
      </w:r>
      <w:r w:rsidR="00897EF4">
        <w:rPr>
          <w:rFonts w:ascii="Times New Roman" w:hAnsi="Times New Roman" w:cs="Times New Roman"/>
          <w:sz w:val="28"/>
          <w:szCs w:val="28"/>
        </w:rPr>
        <w:t>МБДОУ «Улыбка»</w:t>
      </w:r>
      <w:r w:rsidR="009A6B9E">
        <w:rPr>
          <w:rFonts w:ascii="Times New Roman" w:hAnsi="Times New Roman" w:cs="Times New Roman"/>
          <w:sz w:val="28"/>
          <w:szCs w:val="28"/>
        </w:rPr>
        <w:t xml:space="preserve"> - 63 семьи.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Организуя работу с коллективом родителей, администрация и педагоги</w:t>
      </w:r>
      <w:r w:rsidR="009A6B9E">
        <w:rPr>
          <w:rFonts w:ascii="Times New Roman" w:hAnsi="Times New Roman" w:cs="Times New Roman"/>
          <w:sz w:val="28"/>
          <w:szCs w:val="28"/>
        </w:rPr>
        <w:t xml:space="preserve"> проводят родительские  собрания,</w:t>
      </w:r>
      <w:r w:rsidRPr="00FF5DCF">
        <w:rPr>
          <w:rFonts w:ascii="Times New Roman" w:hAnsi="Times New Roman" w:cs="Times New Roman"/>
          <w:sz w:val="28"/>
          <w:szCs w:val="28"/>
        </w:rPr>
        <w:t xml:space="preserve"> беседы за круглым столом, другие традиционные и нетрадиционные формы работы:</w:t>
      </w:r>
      <w:r w:rsidR="00897EF4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знакомство с семьями воспитанников на дому</w:t>
      </w:r>
      <w:r w:rsidR="00897EF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;привлечение родителей к организации деятельности детей в ДОО;</w:t>
      </w:r>
      <w:r w:rsidR="00897EF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В начале каждого года специалистами ДОО проводится количественный и качественный анализ семей дошкольников: выявляется количество полных и неполных </w:t>
      </w:r>
      <w:r w:rsidR="009A6B9E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семей, многодетных,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1D39B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2019-2020</w:t>
      </w:r>
      <w:r w:rsidR="006F522E">
        <w:rPr>
          <w:rFonts w:ascii="Times New Roman" w:hAnsi="Times New Roman" w:cs="Times New Roman"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sz w:val="28"/>
          <w:szCs w:val="28"/>
        </w:rPr>
        <w:t>учебного года в работе с родителями использовались следующие формы работы:</w:t>
      </w:r>
    </w:p>
    <w:p w:rsidR="00C90D7F" w:rsidRPr="00FF5DCF" w:rsidRDefault="00C90D7F" w:rsidP="00D7240E">
      <w:pPr>
        <w:pStyle w:val="a3"/>
        <w:shd w:val="clear" w:color="auto" w:fill="FFFFFF"/>
        <w:autoSpaceDE w:val="0"/>
        <w:spacing w:after="160"/>
        <w:ind w:left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</w:t>
      </w:r>
      <w:r w:rsidR="00656C9A" w:rsidRPr="00FF5DCF">
        <w:rPr>
          <w:rFonts w:cs="Times New Roman"/>
          <w:sz w:val="28"/>
          <w:szCs w:val="28"/>
        </w:rPr>
        <w:t>ие «Удо</w:t>
      </w:r>
      <w:r w:rsidR="00D7240E">
        <w:rPr>
          <w:rFonts w:cs="Times New Roman"/>
          <w:sz w:val="28"/>
          <w:szCs w:val="28"/>
        </w:rPr>
        <w:t>влетворённость р</w:t>
      </w:r>
      <w:r w:rsidR="001D39B7">
        <w:rPr>
          <w:rFonts w:cs="Times New Roman"/>
          <w:sz w:val="28"/>
          <w:szCs w:val="28"/>
        </w:rPr>
        <w:t>аботой МБДОУ «Улыбка» (март 2020</w:t>
      </w:r>
      <w:r w:rsidRPr="00FF5DCF">
        <w:rPr>
          <w:rFonts w:cs="Times New Roman"/>
          <w:sz w:val="28"/>
          <w:szCs w:val="28"/>
        </w:rPr>
        <w:t>г.)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</w:t>
      </w:r>
      <w:r w:rsidR="00656C9A" w:rsidRPr="00FF5DCF">
        <w:rPr>
          <w:rFonts w:cs="Times New Roman"/>
          <w:sz w:val="28"/>
          <w:szCs w:val="28"/>
        </w:rPr>
        <w:t>й в ДОУ на сайте детского сада раздел «Методическая копилка».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C90D7F" w:rsidRPr="00FF5DCF" w:rsidRDefault="00D7240E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8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1 % родителей дов</w:t>
      </w:r>
      <w:r w:rsidR="00656C9A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ачеством образования в МБДОУ «Улыбка»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, принимают участие в конкурсах и выставках;</w:t>
      </w:r>
    </w:p>
    <w:p w:rsidR="00C90D7F" w:rsidRPr="009A6B9E" w:rsidRDefault="00C90D7F" w:rsidP="00D724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46 % - нуждаются в </w:t>
      </w:r>
      <w:proofErr w:type="spell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психоло-педагогических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консультациях;</w:t>
      </w:r>
    </w:p>
    <w:p w:rsidR="00FF5DCF" w:rsidRPr="009A6B9E" w:rsidRDefault="00C90D7F" w:rsidP="009A6B9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D7240E">
        <w:rPr>
          <w:rFonts w:ascii="Times New Roman" w:hAnsi="Times New Roman" w:cs="Times New Roman"/>
          <w:sz w:val="28"/>
          <w:szCs w:val="28"/>
        </w:rPr>
        <w:t xml:space="preserve"> </w:t>
      </w:r>
      <w:r w:rsidR="00656C9A" w:rsidRPr="00FF5DCF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школы.</w:t>
      </w:r>
      <w:r w:rsidR="00D7240E">
        <w:rPr>
          <w:rFonts w:ascii="Times New Roman" w:hAnsi="Times New Roman" w:cs="Times New Roman"/>
          <w:i/>
          <w:sz w:val="28"/>
          <w:szCs w:val="28"/>
        </w:rPr>
        <w:t>Поэтому</w:t>
      </w:r>
      <w:proofErr w:type="spellEnd"/>
      <w:r w:rsidR="00D7240E">
        <w:rPr>
          <w:rFonts w:ascii="Times New Roman" w:hAnsi="Times New Roman" w:cs="Times New Roman"/>
          <w:i/>
          <w:sz w:val="28"/>
          <w:szCs w:val="28"/>
        </w:rPr>
        <w:t xml:space="preserve"> в МБДОУ «Улыбка»</w:t>
      </w:r>
      <w:r w:rsidRPr="00FF5DCF">
        <w:rPr>
          <w:rFonts w:ascii="Times New Roman" w:hAnsi="Times New Roman" w:cs="Times New Roman"/>
          <w:i/>
          <w:sz w:val="28"/>
          <w:szCs w:val="28"/>
        </w:rPr>
        <w:t xml:space="preserve"> планируется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психолого- педагогическое просвещение родителей</w:t>
      </w:r>
      <w:r w:rsidR="00897EF4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,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 связь с ними,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>3.16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9F4D3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D7240E">
        <w:rPr>
          <w:rFonts w:ascii="Times New Roman" w:hAnsi="Times New Roman" w:cs="Times New Roman"/>
          <w:sz w:val="28"/>
          <w:szCs w:val="28"/>
        </w:rPr>
        <w:t>ДОУ «Улыбка»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3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</w:t>
      </w:r>
      <w:r w:rsidR="006F522E">
        <w:rPr>
          <w:rFonts w:ascii="Times New Roman" w:hAnsi="Times New Roman" w:cs="Times New Roman"/>
          <w:sz w:val="28"/>
          <w:szCs w:val="28"/>
        </w:rPr>
        <w:t xml:space="preserve">огической диагностике в группе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 начало и конец учебного</w:t>
      </w:r>
      <w:r w:rsidR="006F522E">
        <w:rPr>
          <w:rFonts w:ascii="Times New Roman" w:hAnsi="Times New Roman" w:cs="Times New Roman"/>
          <w:sz w:val="28"/>
          <w:szCs w:val="28"/>
        </w:rPr>
        <w:t xml:space="preserve"> года остаётся стабильным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уровень в данной области (его показатель в нача</w:t>
      </w:r>
      <w:r w:rsidR="006F522E">
        <w:rPr>
          <w:rFonts w:ascii="Times New Roman" w:hAnsi="Times New Roman" w:cs="Times New Roman"/>
          <w:sz w:val="28"/>
          <w:szCs w:val="28"/>
        </w:rPr>
        <w:t>ле и конце учебного года равен 7</w:t>
      </w:r>
      <w:r w:rsidRPr="00FF5DCF">
        <w:rPr>
          <w:rFonts w:ascii="Times New Roman" w:hAnsi="Times New Roman" w:cs="Times New Roman"/>
          <w:sz w:val="28"/>
          <w:szCs w:val="28"/>
        </w:rPr>
        <w:t xml:space="preserve">0 %).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D7240E" w:rsidRDefault="00C90D7F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Анализ наблюдений за педагогической деятельностью педагогов показал, что 66 % из них активно принимаю</w:t>
      </w:r>
      <w:r w:rsidR="00D7240E">
        <w:rPr>
          <w:rFonts w:ascii="Times New Roman" w:hAnsi="Times New Roman" w:cs="Times New Roman"/>
          <w:sz w:val="28"/>
          <w:szCs w:val="28"/>
        </w:rPr>
        <w:t>т участие в мероприятиях районного  уровня</w:t>
      </w:r>
      <w:r w:rsidRPr="00FF5DCF">
        <w:rPr>
          <w:rFonts w:ascii="Times New Roman" w:hAnsi="Times New Roman" w:cs="Times New Roman"/>
          <w:sz w:val="28"/>
          <w:szCs w:val="28"/>
        </w:rPr>
        <w:t xml:space="preserve">. Остальные 34 % педагогов предпочитают участие в мероприятиях на уровне детского сада. Однако, в настоящее время современный педагог должен постоянно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совершенствовать свои компетенции, заниматься самообразованием, обла</w:t>
      </w:r>
      <w:r w:rsidR="00D7240E">
        <w:rPr>
          <w:rFonts w:ascii="Times New Roman" w:hAnsi="Times New Roman" w:cs="Times New Roman"/>
          <w:sz w:val="28"/>
          <w:szCs w:val="28"/>
        </w:rPr>
        <w:t xml:space="preserve">дать многогранностью интереса. </w:t>
      </w:r>
    </w:p>
    <w:p w:rsidR="009430DC" w:rsidRDefault="009430DC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656C9A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3.19</w:t>
      </w:r>
      <w:r w:rsidR="009430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Го</w:t>
      </w:r>
      <w:r w:rsidR="001D39B7">
        <w:rPr>
          <w:rFonts w:ascii="Times New Roman" w:hAnsi="Times New Roman" w:cs="Times New Roman"/>
          <w:b/>
          <w:sz w:val="28"/>
          <w:szCs w:val="28"/>
        </w:rPr>
        <w:t>довые задачи на 2020-2021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9430DC" w:rsidRPr="009430DC" w:rsidRDefault="00FB5E12" w:rsidP="009430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бъединить усилия родителей и педагогов для успешного решения </w:t>
      </w:r>
      <w:r w:rsidR="004A1ECC" w:rsidRPr="009430DC">
        <w:rPr>
          <w:rFonts w:ascii="Times New Roman" w:hAnsi="Times New Roman" w:cs="Times New Roman"/>
          <w:sz w:val="28"/>
          <w:szCs w:val="28"/>
        </w:rPr>
        <w:t>оздоровительных и воспитательных задач.</w:t>
      </w:r>
    </w:p>
    <w:p w:rsidR="009430DC" w:rsidRPr="009430DC" w:rsidRDefault="009430DC" w:rsidP="009430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DC">
        <w:rPr>
          <w:rFonts w:ascii="Times New Roman" w:hAnsi="Times New Roman" w:cs="Times New Roman"/>
          <w:sz w:val="28"/>
          <w:szCs w:val="28"/>
        </w:rPr>
        <w:t>4. Использование музейной педагогики, как инновационную педагогическую технологию в реализации регионального компонента;</w:t>
      </w:r>
    </w:p>
    <w:p w:rsidR="009430DC" w:rsidRPr="009430DC" w:rsidRDefault="009430DC" w:rsidP="009430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D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430DC">
        <w:rPr>
          <w:rFonts w:ascii="Times New Roman" w:hAnsi="Times New Roman" w:cs="Times New Roman"/>
          <w:sz w:val="28"/>
          <w:szCs w:val="28"/>
        </w:rPr>
        <w:t>асширить представления детей о региональном компоненте посредством интеграции образовательных областей; приобщение детей к творчеству Дагестана.</w:t>
      </w:r>
    </w:p>
    <w:p w:rsidR="009430DC" w:rsidRPr="009430DC" w:rsidRDefault="009430DC" w:rsidP="009430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0DC">
        <w:rPr>
          <w:rFonts w:ascii="Times New Roman" w:hAnsi="Times New Roman" w:cs="Times New Roman"/>
          <w:sz w:val="28"/>
          <w:szCs w:val="28"/>
        </w:rPr>
        <w:t xml:space="preserve">6.Проведение ряда мероприятий посвященных 100 - </w:t>
      </w:r>
      <w:proofErr w:type="spellStart"/>
      <w:r w:rsidRPr="009430D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430DC">
        <w:rPr>
          <w:rFonts w:ascii="Times New Roman" w:hAnsi="Times New Roman" w:cs="Times New Roman"/>
          <w:sz w:val="28"/>
          <w:szCs w:val="28"/>
        </w:rPr>
        <w:t xml:space="preserve"> ДАССР</w:t>
      </w:r>
    </w:p>
    <w:p w:rsidR="009430DC" w:rsidRPr="009430DC" w:rsidRDefault="009430DC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430DC" w:rsidRPr="009430DC" w:rsidSect="00FF5DCF">
      <w:footerReference w:type="default" r:id="rId16"/>
      <w:pgSz w:w="11906" w:h="16838" w:code="9"/>
      <w:pgMar w:top="851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112" w:rsidRDefault="00F71112" w:rsidP="00BD2FFB">
      <w:pPr>
        <w:spacing w:after="0" w:line="240" w:lineRule="auto"/>
      </w:pPr>
      <w:r>
        <w:separator/>
      </w:r>
    </w:p>
  </w:endnote>
  <w:endnote w:type="continuationSeparator" w:id="0">
    <w:p w:rsidR="00F71112" w:rsidRDefault="00F71112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3C0282" w:rsidRDefault="00545A60">
        <w:pPr>
          <w:pStyle w:val="a9"/>
          <w:jc w:val="right"/>
        </w:pPr>
        <w:r>
          <w:rPr>
            <w:noProof/>
          </w:rPr>
          <w:fldChar w:fldCharType="begin"/>
        </w:r>
        <w:r w:rsidR="003C028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A77B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C0282" w:rsidRDefault="003C02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112" w:rsidRDefault="00F71112" w:rsidP="00BD2FFB">
      <w:pPr>
        <w:spacing w:after="0" w:line="240" w:lineRule="auto"/>
      </w:pPr>
      <w:r>
        <w:separator/>
      </w:r>
    </w:p>
  </w:footnote>
  <w:footnote w:type="continuationSeparator" w:id="0">
    <w:p w:rsidR="00F71112" w:rsidRDefault="00F71112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738D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1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31"/>
  </w:num>
  <w:num w:numId="5">
    <w:abstractNumId w:val="27"/>
  </w:num>
  <w:num w:numId="6">
    <w:abstractNumId w:val="3"/>
  </w:num>
  <w:num w:numId="7">
    <w:abstractNumId w:val="30"/>
  </w:num>
  <w:num w:numId="8">
    <w:abstractNumId w:val="25"/>
  </w:num>
  <w:num w:numId="9">
    <w:abstractNumId w:val="10"/>
  </w:num>
  <w:num w:numId="10">
    <w:abstractNumId w:val="20"/>
  </w:num>
  <w:num w:numId="11">
    <w:abstractNumId w:val="24"/>
  </w:num>
  <w:num w:numId="12">
    <w:abstractNumId w:val="34"/>
  </w:num>
  <w:num w:numId="13">
    <w:abstractNumId w:val="0"/>
  </w:num>
  <w:num w:numId="14">
    <w:abstractNumId w:val="16"/>
  </w:num>
  <w:num w:numId="15">
    <w:abstractNumId w:val="23"/>
  </w:num>
  <w:num w:numId="16">
    <w:abstractNumId w:val="8"/>
  </w:num>
  <w:num w:numId="17">
    <w:abstractNumId w:val="26"/>
  </w:num>
  <w:num w:numId="18">
    <w:abstractNumId w:val="2"/>
  </w:num>
  <w:num w:numId="19">
    <w:abstractNumId w:val="12"/>
  </w:num>
  <w:num w:numId="20">
    <w:abstractNumId w:val="18"/>
  </w:num>
  <w:num w:numId="21">
    <w:abstractNumId w:val="1"/>
  </w:num>
  <w:num w:numId="22">
    <w:abstractNumId w:val="7"/>
  </w:num>
  <w:num w:numId="23">
    <w:abstractNumId w:val="21"/>
  </w:num>
  <w:num w:numId="24">
    <w:abstractNumId w:val="15"/>
  </w:num>
  <w:num w:numId="25">
    <w:abstractNumId w:val="17"/>
  </w:num>
  <w:num w:numId="26">
    <w:abstractNumId w:val="13"/>
  </w:num>
  <w:num w:numId="27">
    <w:abstractNumId w:val="14"/>
  </w:num>
  <w:num w:numId="28">
    <w:abstractNumId w:val="11"/>
  </w:num>
  <w:num w:numId="29">
    <w:abstractNumId w:val="19"/>
  </w:num>
  <w:num w:numId="30">
    <w:abstractNumId w:val="32"/>
  </w:num>
  <w:num w:numId="31">
    <w:abstractNumId w:val="6"/>
  </w:num>
  <w:num w:numId="32">
    <w:abstractNumId w:val="33"/>
  </w:num>
  <w:num w:numId="33">
    <w:abstractNumId w:val="29"/>
  </w:num>
  <w:num w:numId="34">
    <w:abstractNumId w:val="4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C90D7F"/>
    <w:rsid w:val="00013956"/>
    <w:rsid w:val="000239B8"/>
    <w:rsid w:val="0004694C"/>
    <w:rsid w:val="00065AC3"/>
    <w:rsid w:val="0008360A"/>
    <w:rsid w:val="000A42A5"/>
    <w:rsid w:val="000B5BB2"/>
    <w:rsid w:val="000E26FC"/>
    <w:rsid w:val="00130E08"/>
    <w:rsid w:val="00141F44"/>
    <w:rsid w:val="001526F0"/>
    <w:rsid w:val="0015588E"/>
    <w:rsid w:val="00194A4C"/>
    <w:rsid w:val="001C02EC"/>
    <w:rsid w:val="001D39B7"/>
    <w:rsid w:val="001E2CC4"/>
    <w:rsid w:val="001E7797"/>
    <w:rsid w:val="002475FD"/>
    <w:rsid w:val="00256AB9"/>
    <w:rsid w:val="00286810"/>
    <w:rsid w:val="00291DCC"/>
    <w:rsid w:val="002927C5"/>
    <w:rsid w:val="0038766B"/>
    <w:rsid w:val="0039205D"/>
    <w:rsid w:val="003C0282"/>
    <w:rsid w:val="003E2624"/>
    <w:rsid w:val="003F665C"/>
    <w:rsid w:val="004806C2"/>
    <w:rsid w:val="00491A5E"/>
    <w:rsid w:val="004A1ECC"/>
    <w:rsid w:val="00527A2E"/>
    <w:rsid w:val="0053738E"/>
    <w:rsid w:val="00545A60"/>
    <w:rsid w:val="00555125"/>
    <w:rsid w:val="00587474"/>
    <w:rsid w:val="005B1054"/>
    <w:rsid w:val="005B45CE"/>
    <w:rsid w:val="00611DF2"/>
    <w:rsid w:val="006249F0"/>
    <w:rsid w:val="006337FF"/>
    <w:rsid w:val="00656C9A"/>
    <w:rsid w:val="006B6AB1"/>
    <w:rsid w:val="006C7010"/>
    <w:rsid w:val="006F522E"/>
    <w:rsid w:val="006F532E"/>
    <w:rsid w:val="007167B6"/>
    <w:rsid w:val="00751E2B"/>
    <w:rsid w:val="0075365B"/>
    <w:rsid w:val="0075390E"/>
    <w:rsid w:val="00762D9C"/>
    <w:rsid w:val="00766BBA"/>
    <w:rsid w:val="00767DE8"/>
    <w:rsid w:val="007B3344"/>
    <w:rsid w:val="007E333C"/>
    <w:rsid w:val="007E3A5B"/>
    <w:rsid w:val="007E7360"/>
    <w:rsid w:val="00815E40"/>
    <w:rsid w:val="00823EF2"/>
    <w:rsid w:val="008337A7"/>
    <w:rsid w:val="00852353"/>
    <w:rsid w:val="00880905"/>
    <w:rsid w:val="00887070"/>
    <w:rsid w:val="00891589"/>
    <w:rsid w:val="00897EF4"/>
    <w:rsid w:val="008A0776"/>
    <w:rsid w:val="008C05B9"/>
    <w:rsid w:val="008D0879"/>
    <w:rsid w:val="008D5058"/>
    <w:rsid w:val="008F3B3D"/>
    <w:rsid w:val="008F58E3"/>
    <w:rsid w:val="00905BA0"/>
    <w:rsid w:val="009202DD"/>
    <w:rsid w:val="00920F04"/>
    <w:rsid w:val="009225B8"/>
    <w:rsid w:val="009430DC"/>
    <w:rsid w:val="009831DC"/>
    <w:rsid w:val="00987F0A"/>
    <w:rsid w:val="009A6B9E"/>
    <w:rsid w:val="009B180B"/>
    <w:rsid w:val="009C7DB3"/>
    <w:rsid w:val="009D1852"/>
    <w:rsid w:val="009F0CBE"/>
    <w:rsid w:val="009F4D36"/>
    <w:rsid w:val="009F6307"/>
    <w:rsid w:val="009F6C0A"/>
    <w:rsid w:val="00A41DF8"/>
    <w:rsid w:val="00A57C1C"/>
    <w:rsid w:val="00A66596"/>
    <w:rsid w:val="00A934B6"/>
    <w:rsid w:val="00AB47DC"/>
    <w:rsid w:val="00AC3824"/>
    <w:rsid w:val="00AF41CB"/>
    <w:rsid w:val="00B13EB0"/>
    <w:rsid w:val="00B54CAD"/>
    <w:rsid w:val="00B5790E"/>
    <w:rsid w:val="00B66183"/>
    <w:rsid w:val="00BA205B"/>
    <w:rsid w:val="00BB4603"/>
    <w:rsid w:val="00BD2FFB"/>
    <w:rsid w:val="00C010C1"/>
    <w:rsid w:val="00C209E1"/>
    <w:rsid w:val="00C87CE4"/>
    <w:rsid w:val="00C90D7F"/>
    <w:rsid w:val="00C929F1"/>
    <w:rsid w:val="00D30CD3"/>
    <w:rsid w:val="00D500E7"/>
    <w:rsid w:val="00D70AF9"/>
    <w:rsid w:val="00D7240E"/>
    <w:rsid w:val="00D72FA3"/>
    <w:rsid w:val="00D86927"/>
    <w:rsid w:val="00D91AE0"/>
    <w:rsid w:val="00DA642F"/>
    <w:rsid w:val="00DA7A09"/>
    <w:rsid w:val="00DB5A8A"/>
    <w:rsid w:val="00DB642E"/>
    <w:rsid w:val="00DD0D5E"/>
    <w:rsid w:val="00DF0C1F"/>
    <w:rsid w:val="00DF4E76"/>
    <w:rsid w:val="00DF5BE6"/>
    <w:rsid w:val="00DF68B9"/>
    <w:rsid w:val="00E316D8"/>
    <w:rsid w:val="00E73FD2"/>
    <w:rsid w:val="00E74916"/>
    <w:rsid w:val="00E80AB9"/>
    <w:rsid w:val="00E80E08"/>
    <w:rsid w:val="00E8579F"/>
    <w:rsid w:val="00EA77B4"/>
    <w:rsid w:val="00EB2254"/>
    <w:rsid w:val="00EC7D64"/>
    <w:rsid w:val="00ED2E14"/>
    <w:rsid w:val="00F43A6F"/>
    <w:rsid w:val="00F561DB"/>
    <w:rsid w:val="00F568F7"/>
    <w:rsid w:val="00F5782D"/>
    <w:rsid w:val="00F71112"/>
    <w:rsid w:val="00F862B7"/>
    <w:rsid w:val="00F949EC"/>
    <w:rsid w:val="00FB5E12"/>
    <w:rsid w:val="00FB7709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0.33000000000000174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0.68000000000000227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0.65000000000000313</c:v>
                </c:pt>
                <c:pt idx="2">
                  <c:v>0.59000000000000052</c:v>
                </c:pt>
                <c:pt idx="3">
                  <c:v>0.65000000000000313</c:v>
                </c:pt>
                <c:pt idx="4">
                  <c:v>0.31000000000000133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0.11000000000000018</c:v>
                </c:pt>
                <c:pt idx="3">
                  <c:v>9.0000000000000066E-2</c:v>
                </c:pt>
                <c:pt idx="4">
                  <c:v>1.0000000000000047E-2</c:v>
                </c:pt>
              </c:numCache>
            </c:numRef>
          </c:val>
        </c:ser>
        <c:gapWidth val="219"/>
        <c:overlap val="-27"/>
        <c:axId val="69998464"/>
        <c:axId val="70000000"/>
      </c:barChart>
      <c:catAx>
        <c:axId val="69998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000000"/>
        <c:crosses val="autoZero"/>
        <c:auto val="1"/>
        <c:lblAlgn val="ctr"/>
        <c:lblOffset val="100"/>
      </c:catAx>
      <c:valAx>
        <c:axId val="70000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9984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0.630000000000003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82845696"/>
        <c:axId val="82847232"/>
      </c:barChart>
      <c:catAx>
        <c:axId val="82845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47232"/>
        <c:crosses val="autoZero"/>
        <c:auto val="1"/>
        <c:lblAlgn val="ctr"/>
        <c:lblOffset val="100"/>
      </c:catAx>
      <c:valAx>
        <c:axId val="82847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456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70546944"/>
        <c:axId val="70548480"/>
      </c:barChart>
      <c:catAx>
        <c:axId val="70546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548480"/>
        <c:crosses val="autoZero"/>
        <c:auto val="1"/>
        <c:lblAlgn val="ctr"/>
        <c:lblOffset val="100"/>
      </c:catAx>
      <c:valAx>
        <c:axId val="705484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54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0.3800000000000015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0.3800000000000015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gapWidth val="100"/>
        <c:overlap val="-24"/>
        <c:axId val="69936640"/>
        <c:axId val="69938176"/>
      </c:barChart>
      <c:catAx>
        <c:axId val="69936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938176"/>
        <c:crosses val="autoZero"/>
        <c:auto val="1"/>
        <c:lblAlgn val="ctr"/>
        <c:lblOffset val="100"/>
      </c:catAx>
      <c:valAx>
        <c:axId val="69938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93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Наличие категорий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>
                <a:noFill/>
              </a:ln>
            </c:spPr>
          </c:dPt>
          <c:dPt>
            <c:idx val="1"/>
            <c:spPr>
              <a:solidFill>
                <a:srgbClr val="ED7D31"/>
              </a:solidFill>
              <a:ln>
                <a:noFill/>
              </a:ln>
            </c:spPr>
          </c:dPt>
          <c:dPt>
            <c:idx val="2"/>
            <c:spPr>
              <a:solidFill>
                <a:srgbClr val="A5A5A5"/>
              </a:solidFill>
              <a:ln>
                <a:noFill/>
              </a:ln>
            </c:spPr>
          </c:dPt>
          <c:dPt>
            <c:idx val="3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0.18000000000000024</c:v>
              </c:pt>
              <c:pt idx="1">
                <c:v>0.36000000000000032</c:v>
              </c:pt>
              <c:pt idx="2">
                <c:v>0.46</c:v>
              </c:pt>
              <c:pt idx="3">
                <c:v>0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Стаж работы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0.33000000000000174</c:v>
              </c:pt>
              <c:pt idx="1">
                <c:v>0.33000000000000174</c:v>
              </c:pt>
              <c:pt idx="2">
                <c:v>0.13</c:v>
              </c:pt>
              <c:pt idx="3">
                <c:v>0.2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Times New Roman" pitchFamily="18"/>
              <a:cs typeface="Times New Roman" pitchFamily="18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1" i="0" u="none" strike="noStrike" kern="1200" spc="0" baseline="0">
                <a:solidFill>
                  <a:srgbClr val="595959"/>
                </a:solidFill>
                <a:latin typeface="Times New Roman" pitchFamily="18"/>
                <a:cs typeface="Times New Roman" pitchFamily="18"/>
              </a:defRPr>
            </a:pPr>
            <a:r>
              <a:rPr lang="ru-RU" sz="1400" b="1" i="0" u="none" strike="noStrike" kern="1200" cap="none" spc="0" baseline="0">
                <a:solidFill>
                  <a:srgbClr val="595959"/>
                </a:solidFill>
                <a:uFillTx/>
                <a:latin typeface="Times New Roman" pitchFamily="18"/>
                <a:cs typeface="Times New Roman" pitchFamily="18"/>
              </a:rPr>
              <a:t>Образование педагогов</a:t>
            </a:r>
          </a:p>
        </c:rich>
      </c:tx>
      <c:layout>
        <c:manualLayout>
          <c:xMode val="edge"/>
          <c:yMode val="edge"/>
          <c:x val="0.19354530241453499"/>
          <c:y val="3.2843252317037615E-2"/>
        </c:manualLayout>
      </c:layout>
      <c:spPr>
        <a:noFill/>
        <a:ln>
          <a:noFill/>
        </a:ln>
      </c:spPr>
    </c:title>
    <c:view3D>
      <c:rotX val="16"/>
      <c:rotY val="325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0.48000000000000032</c:v>
              </c:pt>
              <c:pt idx="1">
                <c:v>0.23</c:v>
              </c:pt>
              <c:pt idx="2">
                <c:v>0.15000000000000024</c:v>
              </c:pt>
              <c:pt idx="3">
                <c:v>0.15000000000000024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1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Возраст педагогов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ru-RU" sz="9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0.39000000000000151</c:v>
              </c:pt>
              <c:pt idx="1">
                <c:v>0.31000000000000133</c:v>
              </c:pt>
              <c:pt idx="2">
                <c:v>0.15000000000000024</c:v>
              </c:pt>
              <c:pt idx="3">
                <c:v>1.2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4E78E-E851-44C8-80F7-9CBC79B5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5364</Words>
  <Characters>30580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1</cp:lastModifiedBy>
  <cp:revision>55</cp:revision>
  <cp:lastPrinted>2018-03-06T11:00:00Z</cp:lastPrinted>
  <dcterms:created xsi:type="dcterms:W3CDTF">2018-03-03T17:30:00Z</dcterms:created>
  <dcterms:modified xsi:type="dcterms:W3CDTF">2021-04-28T10:59:00Z</dcterms:modified>
</cp:coreProperties>
</file>